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AD2" w:rsidRPr="00794DB6" w:rsidRDefault="008C4AD2" w:rsidP="008C4AD2">
      <w:pPr>
        <w:pStyle w:val="Title"/>
        <w:spacing w:after="0" w:line="276" w:lineRule="auto"/>
        <w:jc w:val="center"/>
        <w:rPr>
          <w:b/>
          <w:bCs w:val="0"/>
          <w:color w:val="2E74B5" w:themeColor="accent1" w:themeShade="BF"/>
          <w:sz w:val="32"/>
          <w:u w:val="single"/>
          <w:lang w:val="bg-BG"/>
        </w:rPr>
      </w:pPr>
      <w:r w:rsidRPr="00794DB6">
        <w:rPr>
          <w:rStyle w:val="Strong"/>
          <w:noProof/>
          <w:color w:val="2E74B5" w:themeColor="accent1" w:themeShade="BF"/>
          <w:u w:val="single"/>
          <w:lang w:val="bg-BG" w:eastAsia="bg-BG"/>
        </w:rPr>
        <w:drawing>
          <wp:inline distT="0" distB="0" distL="0" distR="0" wp14:anchorId="5A818362" wp14:editId="359A28E9">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76275" cy="561975"/>
                    </a:xfrm>
                    <a:prstGeom prst="rect">
                      <a:avLst/>
                    </a:prstGeom>
                  </pic:spPr>
                </pic:pic>
              </a:graphicData>
            </a:graphic>
          </wp:inline>
        </w:drawing>
      </w:r>
      <w:r w:rsidRPr="00794DB6">
        <w:rPr>
          <w:b/>
          <w:bCs w:val="0"/>
          <w:color w:val="2E74B5" w:themeColor="accent1" w:themeShade="BF"/>
          <w:sz w:val="32"/>
          <w:u w:val="single"/>
          <w:lang w:val="bg-BG"/>
        </w:rPr>
        <w:t xml:space="preserve">  КОМИСИЯ ЗА ЗАЩИТА НА КОНКУРЕНЦИЯТА</w:t>
      </w:r>
    </w:p>
    <w:p w:rsidR="00132E43" w:rsidRDefault="00132E43" w:rsidP="0012275E">
      <w:pPr>
        <w:pStyle w:val="Title"/>
        <w:spacing w:after="0" w:line="276" w:lineRule="auto"/>
        <w:rPr>
          <w:b/>
          <w:bCs w:val="0"/>
          <w:color w:val="auto"/>
          <w:sz w:val="32"/>
        </w:rPr>
      </w:pPr>
    </w:p>
    <w:p w:rsidR="00FE5826" w:rsidRDefault="00B9578A" w:rsidP="00ED4E17">
      <w:pPr>
        <w:pStyle w:val="Title"/>
        <w:spacing w:after="0" w:line="276" w:lineRule="auto"/>
        <w:jc w:val="center"/>
        <w:rPr>
          <w:b/>
          <w:bCs w:val="0"/>
          <w:color w:val="auto"/>
          <w:sz w:val="32"/>
          <w:lang w:val="bg-BG"/>
        </w:rPr>
      </w:pPr>
      <w:r>
        <w:rPr>
          <w:b/>
          <w:bCs w:val="0"/>
          <w:color w:val="auto"/>
          <w:sz w:val="32"/>
          <w:lang w:val="bg-BG"/>
        </w:rPr>
        <w:t xml:space="preserve">РЕЗЮМЕ </w:t>
      </w:r>
    </w:p>
    <w:p w:rsidR="00B9578A" w:rsidRPr="00543821" w:rsidRDefault="00B9578A" w:rsidP="00FE5826">
      <w:pPr>
        <w:pStyle w:val="Title"/>
        <w:spacing w:after="0" w:line="276" w:lineRule="auto"/>
        <w:jc w:val="center"/>
        <w:rPr>
          <w:b/>
          <w:bCs w:val="0"/>
          <w:color w:val="auto"/>
          <w:sz w:val="28"/>
          <w:szCs w:val="28"/>
        </w:rPr>
      </w:pPr>
      <w:r w:rsidRPr="00543821">
        <w:rPr>
          <w:b/>
          <w:bCs w:val="0"/>
          <w:color w:val="auto"/>
          <w:sz w:val="28"/>
          <w:szCs w:val="28"/>
          <w:lang w:val="bg-BG"/>
        </w:rPr>
        <w:t xml:space="preserve">на </w:t>
      </w:r>
      <w:r w:rsidRPr="00543821">
        <w:rPr>
          <w:b/>
          <w:bCs w:val="0"/>
          <w:color w:val="auto"/>
          <w:sz w:val="28"/>
          <w:szCs w:val="28"/>
        </w:rPr>
        <w:t>отчет за изпълнението на</w:t>
      </w:r>
      <w:r w:rsidRPr="00543821">
        <w:rPr>
          <w:b/>
          <w:bCs w:val="0"/>
          <w:color w:val="auto"/>
          <w:sz w:val="28"/>
          <w:szCs w:val="28"/>
          <w:lang w:val="en-US"/>
        </w:rPr>
        <w:t xml:space="preserve"> </w:t>
      </w:r>
      <w:r w:rsidRPr="00543821">
        <w:rPr>
          <w:b/>
          <w:bCs w:val="0"/>
          <w:color w:val="auto"/>
          <w:sz w:val="28"/>
          <w:szCs w:val="28"/>
        </w:rPr>
        <w:t>програм</w:t>
      </w:r>
      <w:r w:rsidRPr="00543821">
        <w:rPr>
          <w:b/>
          <w:bCs w:val="0"/>
          <w:color w:val="auto"/>
          <w:sz w:val="28"/>
          <w:szCs w:val="28"/>
          <w:lang w:val="bg-BG"/>
        </w:rPr>
        <w:t xml:space="preserve">ния бюджет  </w:t>
      </w:r>
    </w:p>
    <w:p w:rsidR="001257B1" w:rsidRPr="00543821" w:rsidRDefault="00B9578A" w:rsidP="00B9578A">
      <w:pPr>
        <w:pStyle w:val="Title"/>
        <w:spacing w:after="0" w:line="276" w:lineRule="auto"/>
        <w:jc w:val="center"/>
        <w:rPr>
          <w:b/>
          <w:bCs w:val="0"/>
          <w:color w:val="auto"/>
          <w:sz w:val="28"/>
          <w:szCs w:val="28"/>
          <w:lang w:val="bg-BG"/>
        </w:rPr>
      </w:pPr>
      <w:r w:rsidRPr="00543821">
        <w:rPr>
          <w:b/>
          <w:bCs w:val="0"/>
          <w:color w:val="auto"/>
          <w:sz w:val="28"/>
          <w:szCs w:val="28"/>
          <w:lang w:val="bg-BG"/>
        </w:rPr>
        <w:t>на Комисия за защита на конкуренцията</w:t>
      </w:r>
      <w:r w:rsidRPr="00543821">
        <w:rPr>
          <w:b/>
          <w:bCs w:val="0"/>
          <w:color w:val="auto"/>
          <w:sz w:val="28"/>
          <w:szCs w:val="28"/>
        </w:rPr>
        <w:t xml:space="preserve"> към 3</w:t>
      </w:r>
      <w:r w:rsidR="008D5C1A">
        <w:rPr>
          <w:b/>
          <w:bCs w:val="0"/>
          <w:color w:val="auto"/>
          <w:sz w:val="28"/>
          <w:szCs w:val="28"/>
          <w:lang w:val="bg-BG"/>
        </w:rPr>
        <w:t>1</w:t>
      </w:r>
      <w:r w:rsidRPr="00543821">
        <w:rPr>
          <w:b/>
          <w:bCs w:val="0"/>
          <w:color w:val="auto"/>
          <w:sz w:val="28"/>
          <w:szCs w:val="28"/>
        </w:rPr>
        <w:t>.</w:t>
      </w:r>
      <w:r w:rsidR="008D5C1A">
        <w:rPr>
          <w:b/>
          <w:bCs w:val="0"/>
          <w:color w:val="auto"/>
          <w:sz w:val="28"/>
          <w:szCs w:val="28"/>
          <w:lang w:val="en-US"/>
        </w:rPr>
        <w:t>12</w:t>
      </w:r>
      <w:r w:rsidRPr="00543821">
        <w:rPr>
          <w:b/>
          <w:bCs w:val="0"/>
          <w:color w:val="auto"/>
          <w:sz w:val="28"/>
          <w:szCs w:val="28"/>
        </w:rPr>
        <w:t>.20</w:t>
      </w:r>
      <w:r w:rsidR="00B96A2F">
        <w:rPr>
          <w:b/>
          <w:bCs w:val="0"/>
          <w:color w:val="auto"/>
          <w:sz w:val="28"/>
          <w:szCs w:val="28"/>
          <w:lang w:val="bg-BG"/>
        </w:rPr>
        <w:t>22</w:t>
      </w:r>
      <w:r w:rsidRPr="00543821">
        <w:rPr>
          <w:b/>
          <w:bCs w:val="0"/>
          <w:color w:val="auto"/>
          <w:sz w:val="28"/>
          <w:szCs w:val="28"/>
        </w:rPr>
        <w:t xml:space="preserve"> г.</w:t>
      </w:r>
    </w:p>
    <w:p w:rsidR="001257B1" w:rsidRDefault="001257B1" w:rsidP="00205668">
      <w:pPr>
        <w:spacing w:after="0" w:line="240" w:lineRule="auto"/>
        <w:rPr>
          <w:sz w:val="32"/>
          <w:szCs w:val="32"/>
        </w:rPr>
      </w:pPr>
      <w:bookmarkStart w:id="0" w:name="_GoBack"/>
      <w:bookmarkEnd w:id="0"/>
    </w:p>
    <w:p w:rsidR="00177A51" w:rsidRPr="00DF03A6" w:rsidRDefault="00BC3069" w:rsidP="00205668">
      <w:pPr>
        <w:pStyle w:val="BodyText"/>
        <w:widowControl w:val="0"/>
        <w:tabs>
          <w:tab w:val="left" w:pos="8931"/>
          <w:tab w:val="left" w:pos="9214"/>
          <w:tab w:val="left" w:pos="9356"/>
        </w:tabs>
        <w:spacing w:line="240" w:lineRule="auto"/>
        <w:rPr>
          <w:b/>
          <w:sz w:val="23"/>
          <w:szCs w:val="23"/>
          <w:lang w:val="bg-BG"/>
        </w:rPr>
      </w:pPr>
      <w:r w:rsidRPr="0012275E">
        <w:rPr>
          <w:b/>
          <w:sz w:val="23"/>
          <w:szCs w:val="23"/>
          <w:lang w:val="bg-BG"/>
        </w:rPr>
        <w:t>І</w:t>
      </w:r>
      <w:r w:rsidR="00177A51" w:rsidRPr="0012275E">
        <w:rPr>
          <w:b/>
          <w:sz w:val="23"/>
          <w:szCs w:val="23"/>
          <w:lang w:val="bg-BG"/>
        </w:rPr>
        <w:t xml:space="preserve">. </w:t>
      </w:r>
      <w:r w:rsidR="00645346" w:rsidRPr="00DF03A6">
        <w:rPr>
          <w:b/>
          <w:sz w:val="23"/>
          <w:szCs w:val="23"/>
          <w:lang w:val="bg-BG"/>
        </w:rPr>
        <w:t>ОБЩИ ПОЛОЖЕНИЯ</w:t>
      </w:r>
    </w:p>
    <w:p w:rsidR="00DD5B36" w:rsidRPr="00DF03A6" w:rsidRDefault="00DD5B36" w:rsidP="00DD5B36">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F500A6" w:rsidRPr="00F500A6" w:rsidRDefault="00F500A6" w:rsidP="00F500A6">
      <w:pPr>
        <w:widowControl w:val="0"/>
        <w:spacing w:after="0" w:line="240" w:lineRule="auto"/>
        <w:ind w:firstLine="709"/>
        <w:jc w:val="both"/>
        <w:rPr>
          <w:rFonts w:ascii="Times New Roman" w:hAnsi="Times New Roman" w:cs="Times New Roman"/>
          <w:sz w:val="23"/>
          <w:szCs w:val="23"/>
        </w:rPr>
      </w:pPr>
      <w:r w:rsidRPr="00F500A6">
        <w:rPr>
          <w:rFonts w:ascii="Times New Roman" w:hAnsi="Times New Roman" w:cs="Times New Roman"/>
          <w:sz w:val="23"/>
          <w:szCs w:val="23"/>
        </w:rPr>
        <w:t xml:space="preserve">На Комисията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977077" w:rsidRPr="0032359A" w:rsidRDefault="00977077" w:rsidP="00977077">
      <w:pPr>
        <w:widowControl w:val="0"/>
        <w:spacing w:after="0" w:line="240" w:lineRule="auto"/>
        <w:jc w:val="both"/>
        <w:rPr>
          <w:rFonts w:ascii="Times New Roman" w:eastAsia="Times New Roman" w:hAnsi="Times New Roman" w:cs="Times New Roman"/>
          <w:b/>
          <w:sz w:val="23"/>
          <w:szCs w:val="23"/>
        </w:rPr>
      </w:pPr>
      <w:r w:rsidRPr="0032359A">
        <w:rPr>
          <w:rFonts w:ascii="Times New Roman" w:eastAsia="Times New Roman" w:hAnsi="Times New Roman" w:cs="Times New Roman"/>
          <w:b/>
          <w:sz w:val="23"/>
          <w:szCs w:val="23"/>
        </w:rPr>
        <w:t xml:space="preserve">ІІ. ОТЧЕТ НА ОСНОВНИТЕ ПАРАМЕТРИ НА БЮДЖЕТА КЪМ </w:t>
      </w:r>
      <w:r w:rsidRPr="0032359A">
        <w:rPr>
          <w:rFonts w:ascii="Times New Roman" w:eastAsia="Times New Roman" w:hAnsi="Times New Roman" w:cs="Times New Roman"/>
          <w:b/>
          <w:sz w:val="23"/>
          <w:szCs w:val="23"/>
          <w:lang w:val="en-US"/>
        </w:rPr>
        <w:t>3</w:t>
      </w:r>
      <w:r w:rsidR="0086639F">
        <w:rPr>
          <w:rFonts w:ascii="Times New Roman" w:eastAsia="Times New Roman" w:hAnsi="Times New Roman" w:cs="Times New Roman"/>
          <w:b/>
          <w:sz w:val="23"/>
          <w:szCs w:val="23"/>
        </w:rPr>
        <w:t>1.12</w:t>
      </w:r>
      <w:r w:rsidR="008563E9">
        <w:rPr>
          <w:rFonts w:ascii="Times New Roman" w:eastAsia="Times New Roman" w:hAnsi="Times New Roman" w:cs="Times New Roman"/>
          <w:b/>
          <w:sz w:val="23"/>
          <w:szCs w:val="23"/>
        </w:rPr>
        <w:t>.2022</w:t>
      </w:r>
      <w:r w:rsidRPr="0032359A">
        <w:rPr>
          <w:rFonts w:ascii="Times New Roman" w:eastAsia="Times New Roman" w:hAnsi="Times New Roman" w:cs="Times New Roman"/>
          <w:b/>
          <w:sz w:val="23"/>
          <w:szCs w:val="23"/>
        </w:rPr>
        <w:t xml:space="preserve"> г. </w:t>
      </w:r>
    </w:p>
    <w:p w:rsidR="00977077" w:rsidRPr="0032359A" w:rsidRDefault="00977077" w:rsidP="00977077">
      <w:pPr>
        <w:widowControl w:val="0"/>
        <w:numPr>
          <w:ilvl w:val="0"/>
          <w:numId w:val="1"/>
        </w:numPr>
        <w:spacing w:after="0" w:line="240" w:lineRule="auto"/>
        <w:jc w:val="both"/>
        <w:rPr>
          <w:rFonts w:ascii="Times New Roman" w:eastAsia="Times New Roman" w:hAnsi="Times New Roman" w:cs="Times New Roman"/>
          <w:b/>
          <w:sz w:val="23"/>
          <w:szCs w:val="23"/>
          <w:lang w:val="ru-RU"/>
        </w:rPr>
      </w:pPr>
      <w:r w:rsidRPr="0032359A">
        <w:rPr>
          <w:rFonts w:ascii="Times New Roman" w:eastAsia="Times New Roman" w:hAnsi="Times New Roman" w:cs="Times New Roman"/>
          <w:b/>
          <w:sz w:val="23"/>
          <w:szCs w:val="23"/>
          <w:lang w:val="ru-RU"/>
        </w:rPr>
        <w:t>Отчет на приходите</w:t>
      </w:r>
    </w:p>
    <w:p w:rsidR="008563E9" w:rsidRDefault="008563E9" w:rsidP="0088685C">
      <w:pPr>
        <w:shd w:val="clear" w:color="auto" w:fill="FFFFFF"/>
        <w:spacing w:after="0" w:line="240" w:lineRule="auto"/>
        <w:ind w:left="11" w:right="11" w:firstLine="703"/>
        <w:jc w:val="both"/>
        <w:rPr>
          <w:rFonts w:ascii="Times New Roman" w:hAnsi="Times New Roman" w:cs="Times New Roman"/>
          <w:sz w:val="23"/>
          <w:szCs w:val="23"/>
        </w:rPr>
      </w:pPr>
      <w:r w:rsidRPr="008563E9">
        <w:rPr>
          <w:rFonts w:ascii="Times New Roman" w:hAnsi="Times New Roman" w:cs="Times New Roman"/>
          <w:sz w:val="23"/>
          <w:szCs w:val="23"/>
        </w:rPr>
        <w:t>Със Закона за държавния бюджет на Република България за 2022 г. (обн. ДВ, бр. 18 от 04.03.2022 г., в сила от 01.01.2022 г.) и Постановление № 31 на Министерския съвет от 17.03.2022 г. за изпълнението на държавния бюджет на Република България за 2022 г., по бюджета на Комисия за защита на конкуренцията са утвърдени приходи в размер на 6 000 000 лв.</w:t>
      </w:r>
    </w:p>
    <w:p w:rsidR="00977077" w:rsidRDefault="008563E9" w:rsidP="0088685C">
      <w:pPr>
        <w:shd w:val="clear" w:color="auto" w:fill="FFFFFF"/>
        <w:spacing w:after="0" w:line="240" w:lineRule="auto"/>
        <w:ind w:left="11" w:right="11" w:firstLine="703"/>
        <w:jc w:val="both"/>
        <w:rPr>
          <w:sz w:val="23"/>
          <w:szCs w:val="23"/>
        </w:rPr>
      </w:pPr>
      <w:r w:rsidRPr="008563E9">
        <w:rPr>
          <w:rFonts w:ascii="Times New Roman" w:hAnsi="Times New Roman" w:cs="Times New Roman"/>
          <w:sz w:val="23"/>
          <w:szCs w:val="23"/>
        </w:rPr>
        <w:t xml:space="preserve"> </w:t>
      </w:r>
      <w:r w:rsidR="00977077" w:rsidRPr="0032359A">
        <w:rPr>
          <w:rFonts w:ascii="Times New Roman" w:hAnsi="Times New Roman" w:cs="Times New Roman"/>
          <w:sz w:val="23"/>
          <w:szCs w:val="23"/>
        </w:rPr>
        <w:t xml:space="preserve">Основната част от приходите, които постъпват в 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r w:rsidR="00977077" w:rsidRPr="0032359A">
        <w:rPr>
          <w:sz w:val="23"/>
          <w:szCs w:val="23"/>
        </w:rPr>
        <w:t xml:space="preserve"> </w:t>
      </w:r>
    </w:p>
    <w:p w:rsidR="001257A9" w:rsidRPr="001257A9" w:rsidRDefault="008563E9" w:rsidP="008563E9">
      <w:pPr>
        <w:shd w:val="clear" w:color="auto" w:fill="FFFFFF"/>
        <w:spacing w:after="0" w:line="240" w:lineRule="auto"/>
        <w:ind w:left="11" w:right="11" w:firstLine="703"/>
        <w:jc w:val="both"/>
        <w:rPr>
          <w:rFonts w:ascii="Times New Roman" w:hAnsi="Times New Roman" w:cs="Times New Roman"/>
          <w:sz w:val="23"/>
          <w:szCs w:val="23"/>
        </w:rPr>
      </w:pPr>
      <w:r w:rsidRPr="001257A9">
        <w:rPr>
          <w:rFonts w:ascii="Times New Roman" w:hAnsi="Times New Roman" w:cs="Times New Roman"/>
          <w:color w:val="000000" w:themeColor="text1"/>
          <w:sz w:val="23"/>
          <w:szCs w:val="23"/>
        </w:rPr>
        <w:t xml:space="preserve">Към 31.12.2022 г. по приходната част на бюджета са отчетени 7 691 546 лв., което надхвърля с 28,19 % планираните за годината приходи по бюджета на КЗК. </w:t>
      </w:r>
      <w:r w:rsidR="00B96A2F" w:rsidRPr="001257A9">
        <w:rPr>
          <w:rFonts w:ascii="Times New Roman" w:hAnsi="Times New Roman" w:cs="Times New Roman"/>
          <w:sz w:val="23"/>
          <w:szCs w:val="23"/>
        </w:rPr>
        <w:t xml:space="preserve">От </w:t>
      </w:r>
      <w:r w:rsidR="001257A9" w:rsidRPr="001257A9">
        <w:rPr>
          <w:rFonts w:ascii="Times New Roman" w:hAnsi="Times New Roman" w:cs="Times New Roman"/>
          <w:sz w:val="23"/>
          <w:szCs w:val="23"/>
        </w:rPr>
        <w:t xml:space="preserve"> </w:t>
      </w:r>
      <w:r w:rsidR="00B96A2F" w:rsidRPr="001257A9">
        <w:rPr>
          <w:rFonts w:ascii="Times New Roman" w:hAnsi="Times New Roman" w:cs="Times New Roman"/>
          <w:sz w:val="23"/>
          <w:szCs w:val="23"/>
        </w:rPr>
        <w:t xml:space="preserve">държавни </w:t>
      </w:r>
      <w:r w:rsidR="001257A9" w:rsidRPr="001257A9">
        <w:rPr>
          <w:rFonts w:ascii="Times New Roman" w:hAnsi="Times New Roman" w:cs="Times New Roman"/>
          <w:sz w:val="23"/>
          <w:szCs w:val="23"/>
        </w:rPr>
        <w:t xml:space="preserve"> </w:t>
      </w:r>
      <w:r w:rsidR="00B96A2F" w:rsidRPr="001257A9">
        <w:rPr>
          <w:rFonts w:ascii="Times New Roman" w:hAnsi="Times New Roman" w:cs="Times New Roman"/>
          <w:sz w:val="23"/>
          <w:szCs w:val="23"/>
        </w:rPr>
        <w:t>такси</w:t>
      </w:r>
      <w:r w:rsidRPr="001257A9">
        <w:rPr>
          <w:rFonts w:ascii="Times New Roman" w:hAnsi="Times New Roman" w:cs="Times New Roman"/>
          <w:color w:val="000000" w:themeColor="text1"/>
          <w:sz w:val="23"/>
          <w:szCs w:val="23"/>
        </w:rPr>
        <w:t xml:space="preserve"> </w:t>
      </w:r>
      <w:r w:rsidR="00977077" w:rsidRPr="001257A9">
        <w:rPr>
          <w:rFonts w:ascii="Times New Roman" w:hAnsi="Times New Roman" w:cs="Times New Roman"/>
          <w:sz w:val="23"/>
          <w:szCs w:val="23"/>
        </w:rPr>
        <w:t>с</w:t>
      </w:r>
      <w:r w:rsidR="001257A9" w:rsidRPr="001257A9">
        <w:rPr>
          <w:rFonts w:ascii="Times New Roman" w:hAnsi="Times New Roman" w:cs="Times New Roman"/>
          <w:sz w:val="23"/>
          <w:szCs w:val="23"/>
        </w:rPr>
        <w:t xml:space="preserve"> </w:t>
      </w:r>
      <w:r w:rsidR="00977077" w:rsidRPr="001257A9">
        <w:rPr>
          <w:rFonts w:ascii="Times New Roman" w:hAnsi="Times New Roman" w:cs="Times New Roman"/>
          <w:sz w:val="23"/>
          <w:szCs w:val="23"/>
        </w:rPr>
        <w:t xml:space="preserve">а </w:t>
      </w:r>
      <w:r w:rsidR="001257A9" w:rsidRPr="001257A9">
        <w:rPr>
          <w:rFonts w:ascii="Times New Roman" w:hAnsi="Times New Roman" w:cs="Times New Roman"/>
          <w:sz w:val="23"/>
          <w:szCs w:val="23"/>
        </w:rPr>
        <w:t xml:space="preserve"> </w:t>
      </w:r>
      <w:r w:rsidR="00977077" w:rsidRPr="001257A9">
        <w:rPr>
          <w:rFonts w:ascii="Times New Roman" w:hAnsi="Times New Roman" w:cs="Times New Roman"/>
          <w:sz w:val="23"/>
          <w:szCs w:val="23"/>
        </w:rPr>
        <w:t xml:space="preserve">отчетени </w:t>
      </w:r>
    </w:p>
    <w:p w:rsidR="00977077" w:rsidRPr="00B96A2F" w:rsidRDefault="001257A9" w:rsidP="001257A9">
      <w:pPr>
        <w:shd w:val="clear" w:color="auto" w:fill="FFFFFF"/>
        <w:spacing w:after="0" w:line="240" w:lineRule="auto"/>
        <w:ind w:right="11"/>
        <w:jc w:val="both"/>
        <w:rPr>
          <w:rFonts w:ascii="Times New Roman" w:hAnsi="Times New Roman" w:cs="Times New Roman"/>
          <w:color w:val="000000" w:themeColor="text1"/>
          <w:sz w:val="23"/>
          <w:szCs w:val="23"/>
        </w:rPr>
      </w:pPr>
      <w:r w:rsidRPr="001257A9">
        <w:rPr>
          <w:rFonts w:ascii="Times New Roman" w:eastAsia="Batang" w:hAnsi="Times New Roman" w:cs="Times New Roman"/>
          <w:sz w:val="23"/>
          <w:szCs w:val="23"/>
          <w:lang w:eastAsia="bg-BG"/>
        </w:rPr>
        <w:t>2 820 435 лв</w:t>
      </w:r>
      <w:r w:rsidR="00977077" w:rsidRPr="001257A9">
        <w:rPr>
          <w:rFonts w:ascii="Times New Roman" w:hAnsi="Times New Roman" w:cs="Times New Roman"/>
          <w:sz w:val="23"/>
          <w:szCs w:val="23"/>
        </w:rPr>
        <w:t xml:space="preserve">., а от имуществени санкции и глоби – </w:t>
      </w:r>
      <w:r w:rsidRPr="001257A9">
        <w:rPr>
          <w:rFonts w:ascii="Times New Roman" w:eastAsia="Batang" w:hAnsi="Times New Roman" w:cs="Times New Roman"/>
          <w:sz w:val="23"/>
          <w:szCs w:val="23"/>
          <w:lang w:eastAsia="bg-BG"/>
        </w:rPr>
        <w:t xml:space="preserve">4 817 203 </w:t>
      </w:r>
      <w:r w:rsidR="00B96A2F" w:rsidRPr="001257A9">
        <w:rPr>
          <w:rFonts w:ascii="Times New Roman" w:eastAsia="Batang" w:hAnsi="Times New Roman" w:cs="Times New Roman"/>
          <w:sz w:val="23"/>
          <w:szCs w:val="23"/>
          <w:lang w:eastAsia="bg-BG"/>
        </w:rPr>
        <w:t>лв.</w:t>
      </w:r>
    </w:p>
    <w:p w:rsidR="00977077" w:rsidRPr="0088685C" w:rsidRDefault="00977077" w:rsidP="0088685C">
      <w:pPr>
        <w:widowControl w:val="0"/>
        <w:numPr>
          <w:ilvl w:val="0"/>
          <w:numId w:val="1"/>
        </w:numPr>
        <w:tabs>
          <w:tab w:val="left" w:pos="851"/>
        </w:tabs>
        <w:spacing w:after="0" w:line="240" w:lineRule="auto"/>
        <w:jc w:val="both"/>
        <w:rPr>
          <w:rFonts w:ascii="Times New Roman" w:eastAsia="Times New Roman" w:hAnsi="Times New Roman" w:cs="Times New Roman"/>
          <w:b/>
          <w:sz w:val="23"/>
          <w:szCs w:val="23"/>
          <w:lang w:val="ru-RU"/>
        </w:rPr>
      </w:pPr>
      <w:r w:rsidRPr="0088685C">
        <w:rPr>
          <w:rFonts w:ascii="Times New Roman" w:eastAsia="Times New Roman" w:hAnsi="Times New Roman" w:cs="Times New Roman"/>
          <w:b/>
          <w:sz w:val="23"/>
          <w:szCs w:val="23"/>
          <w:lang w:val="ru-RU"/>
        </w:rPr>
        <w:t xml:space="preserve">Отчет на </w:t>
      </w:r>
      <w:r w:rsidRPr="0088685C">
        <w:rPr>
          <w:rFonts w:ascii="Times New Roman" w:eastAsia="Times New Roman" w:hAnsi="Times New Roman" w:cs="Times New Roman"/>
          <w:b/>
          <w:sz w:val="23"/>
          <w:szCs w:val="23"/>
        </w:rPr>
        <w:t>разходите</w:t>
      </w:r>
      <w:r w:rsidRPr="0088685C">
        <w:rPr>
          <w:rFonts w:ascii="Times New Roman" w:eastAsia="Times New Roman" w:hAnsi="Times New Roman" w:cs="Times New Roman"/>
          <w:b/>
          <w:sz w:val="23"/>
          <w:szCs w:val="23"/>
          <w:lang w:val="ru-RU"/>
        </w:rPr>
        <w:t xml:space="preserve"> </w:t>
      </w:r>
    </w:p>
    <w:p w:rsidR="00566E20" w:rsidRDefault="0076440A" w:rsidP="00566E20">
      <w:pPr>
        <w:autoSpaceDE w:val="0"/>
        <w:autoSpaceDN w:val="0"/>
        <w:adjustRightInd w:val="0"/>
        <w:spacing w:after="0" w:line="240" w:lineRule="auto"/>
        <w:ind w:firstLine="709"/>
        <w:jc w:val="both"/>
        <w:rPr>
          <w:rFonts w:ascii="Times New Roman" w:eastAsia="Batang" w:hAnsi="Times New Roman" w:cs="Times New Roman"/>
          <w:color w:val="000000" w:themeColor="text1"/>
          <w:sz w:val="23"/>
          <w:szCs w:val="23"/>
          <w:lang w:eastAsia="bg-BG"/>
        </w:rPr>
      </w:pPr>
      <w:r w:rsidRPr="0076440A">
        <w:rPr>
          <w:rFonts w:ascii="Times New Roman" w:hAnsi="Times New Roman" w:cs="Times New Roman"/>
          <w:sz w:val="23"/>
          <w:szCs w:val="23"/>
        </w:rPr>
        <w:t>Утвърдените със Закона за държавния бюджет на Република България за 20</w:t>
      </w:r>
      <w:r w:rsidRPr="0076440A">
        <w:rPr>
          <w:rFonts w:ascii="Times New Roman" w:hAnsi="Times New Roman" w:cs="Times New Roman"/>
          <w:sz w:val="23"/>
          <w:szCs w:val="23"/>
          <w:lang w:val="ru-RU"/>
        </w:rPr>
        <w:t>22</w:t>
      </w:r>
      <w:r w:rsidRPr="0076440A">
        <w:rPr>
          <w:rFonts w:ascii="Times New Roman" w:hAnsi="Times New Roman" w:cs="Times New Roman"/>
          <w:sz w:val="23"/>
          <w:szCs w:val="23"/>
        </w:rPr>
        <w:t xml:space="preserve"> г. разходи са в размер на  5 971 600 лв. </w:t>
      </w:r>
      <w:r w:rsidR="001A0BB2">
        <w:rPr>
          <w:rFonts w:ascii="Times New Roman" w:hAnsi="Times New Roman" w:cs="Times New Roman"/>
          <w:sz w:val="23"/>
          <w:szCs w:val="23"/>
        </w:rPr>
        <w:t>В резултат на извършени</w:t>
      </w:r>
      <w:r w:rsidR="001A0BB2" w:rsidRPr="001A0BB2">
        <w:rPr>
          <w:rFonts w:ascii="Times New Roman" w:hAnsi="Times New Roman" w:cs="Times New Roman"/>
          <w:sz w:val="23"/>
          <w:szCs w:val="23"/>
        </w:rPr>
        <w:t xml:space="preserve"> промени по бюджета на Комисията за защита на конкуренцията за </w:t>
      </w:r>
      <w:r w:rsidR="001A0BB2">
        <w:rPr>
          <w:rFonts w:ascii="Times New Roman" w:hAnsi="Times New Roman" w:cs="Times New Roman"/>
          <w:sz w:val="23"/>
          <w:szCs w:val="23"/>
        </w:rPr>
        <w:t xml:space="preserve">2022 г., утвърдените разходи към за годината </w:t>
      </w:r>
      <w:r w:rsidR="001A0BB2" w:rsidRPr="001A0BB2">
        <w:rPr>
          <w:rFonts w:ascii="Times New Roman" w:hAnsi="Times New Roman" w:cs="Times New Roman"/>
          <w:sz w:val="23"/>
          <w:szCs w:val="23"/>
        </w:rPr>
        <w:t>са в размер на 6 233 017 лева.</w:t>
      </w:r>
    </w:p>
    <w:p w:rsidR="001A0BB2" w:rsidRPr="001A0BB2" w:rsidRDefault="00566E20" w:rsidP="001A0BB2">
      <w:pPr>
        <w:autoSpaceDE w:val="0"/>
        <w:autoSpaceDN w:val="0"/>
        <w:adjustRightInd w:val="0"/>
        <w:spacing w:after="0" w:line="240" w:lineRule="auto"/>
        <w:ind w:firstLine="709"/>
        <w:jc w:val="both"/>
        <w:rPr>
          <w:rFonts w:ascii="Times New Roman" w:hAnsi="Times New Roman" w:cs="Times New Roman"/>
          <w:sz w:val="23"/>
          <w:szCs w:val="23"/>
        </w:rPr>
      </w:pPr>
      <w:r w:rsidRPr="00566E20">
        <w:rPr>
          <w:rFonts w:ascii="Times New Roman" w:hAnsi="Times New Roman" w:cs="Times New Roman"/>
          <w:sz w:val="23"/>
          <w:szCs w:val="23"/>
        </w:rPr>
        <w:t xml:space="preserve"> </w:t>
      </w:r>
      <w:r w:rsidR="001A0BB2" w:rsidRPr="001A0BB2">
        <w:rPr>
          <w:rFonts w:ascii="Times New Roman" w:hAnsi="Times New Roman" w:cs="Times New Roman"/>
          <w:sz w:val="23"/>
          <w:szCs w:val="23"/>
        </w:rPr>
        <w:t xml:space="preserve">Към 31.12.2022 г. по бюджета на КЗК са отчетени 5 612 700 лева ведомствени разходи, което представлява 90,05 % от размера на утвърдените разходи, разпределени  както следва: </w:t>
      </w:r>
    </w:p>
    <w:p w:rsidR="001A0BB2" w:rsidRPr="001A0BB2" w:rsidRDefault="001A0BB2" w:rsidP="001A0BB2">
      <w:pPr>
        <w:autoSpaceDE w:val="0"/>
        <w:autoSpaceDN w:val="0"/>
        <w:adjustRightInd w:val="0"/>
        <w:spacing w:after="0" w:line="240" w:lineRule="auto"/>
        <w:ind w:firstLine="709"/>
        <w:jc w:val="both"/>
        <w:rPr>
          <w:rFonts w:ascii="Times New Roman" w:hAnsi="Times New Roman" w:cs="Times New Roman"/>
          <w:sz w:val="23"/>
          <w:szCs w:val="23"/>
        </w:rPr>
      </w:pPr>
      <w:r w:rsidRPr="001A0BB2">
        <w:rPr>
          <w:rFonts w:ascii="Times New Roman" w:hAnsi="Times New Roman" w:cs="Times New Roman"/>
          <w:sz w:val="23"/>
          <w:szCs w:val="23"/>
        </w:rPr>
        <w:t>Персонал                                                                                     4 958 679 лв.</w:t>
      </w:r>
    </w:p>
    <w:p w:rsidR="001A0BB2" w:rsidRPr="001A0BB2" w:rsidRDefault="001A0BB2" w:rsidP="001A0BB2">
      <w:pPr>
        <w:autoSpaceDE w:val="0"/>
        <w:autoSpaceDN w:val="0"/>
        <w:adjustRightInd w:val="0"/>
        <w:spacing w:after="0" w:line="240" w:lineRule="auto"/>
        <w:ind w:firstLine="709"/>
        <w:jc w:val="both"/>
        <w:rPr>
          <w:rFonts w:ascii="Times New Roman" w:hAnsi="Times New Roman" w:cs="Times New Roman"/>
          <w:sz w:val="23"/>
          <w:szCs w:val="23"/>
        </w:rPr>
      </w:pPr>
      <w:r w:rsidRPr="001A0BB2">
        <w:rPr>
          <w:rFonts w:ascii="Times New Roman" w:hAnsi="Times New Roman" w:cs="Times New Roman"/>
          <w:sz w:val="23"/>
          <w:szCs w:val="23"/>
        </w:rPr>
        <w:t>Издръжка                                                                                       567 350 лв.</w:t>
      </w:r>
    </w:p>
    <w:p w:rsidR="001A0BB2" w:rsidRPr="001A0BB2" w:rsidRDefault="001A0BB2" w:rsidP="001A0BB2">
      <w:pPr>
        <w:autoSpaceDE w:val="0"/>
        <w:autoSpaceDN w:val="0"/>
        <w:adjustRightInd w:val="0"/>
        <w:spacing w:after="0" w:line="240" w:lineRule="auto"/>
        <w:ind w:firstLine="709"/>
        <w:jc w:val="both"/>
        <w:rPr>
          <w:rFonts w:ascii="Times New Roman" w:hAnsi="Times New Roman" w:cs="Times New Roman"/>
          <w:sz w:val="23"/>
          <w:szCs w:val="23"/>
        </w:rPr>
      </w:pPr>
      <w:r w:rsidRPr="001A0BB2">
        <w:rPr>
          <w:rFonts w:ascii="Times New Roman" w:hAnsi="Times New Roman" w:cs="Times New Roman"/>
          <w:sz w:val="23"/>
          <w:szCs w:val="23"/>
        </w:rPr>
        <w:t>Капиталови разходи                                                                       86 671 лв.</w:t>
      </w:r>
    </w:p>
    <w:p w:rsidR="000937F7" w:rsidRPr="00ED6A08" w:rsidRDefault="00FB19EB" w:rsidP="003C4A93">
      <w:pPr>
        <w:autoSpaceDE w:val="0"/>
        <w:autoSpaceDN w:val="0"/>
        <w:adjustRightInd w:val="0"/>
        <w:spacing w:after="0" w:line="240" w:lineRule="auto"/>
        <w:jc w:val="both"/>
        <w:rPr>
          <w:rFonts w:ascii="Times New Roman" w:hAnsi="Times New Roman" w:cs="Times New Roman"/>
          <w:b/>
          <w:sz w:val="23"/>
          <w:szCs w:val="23"/>
        </w:rPr>
      </w:pPr>
      <w:r w:rsidRPr="00ED6A08">
        <w:rPr>
          <w:rFonts w:ascii="Times New Roman" w:hAnsi="Times New Roman" w:cs="Times New Roman"/>
          <w:b/>
          <w:sz w:val="23"/>
          <w:szCs w:val="23"/>
        </w:rPr>
        <w:t>III. ПРЕГЛЕД НА НАСТЪПИЛИТЕ ПРОМЕНИ В ОРГАНИЗАЦИОННАТА  СТРУКТУРА</w:t>
      </w:r>
      <w:r w:rsidR="00685C99" w:rsidRPr="00ED6A08">
        <w:rPr>
          <w:rFonts w:ascii="Times New Roman" w:hAnsi="Times New Roman" w:cs="Times New Roman"/>
          <w:b/>
          <w:sz w:val="23"/>
          <w:szCs w:val="23"/>
        </w:rPr>
        <w:t xml:space="preserve">  И ПОКАЗАТЕЛИТЕ ПО БЮДЖЕТА</w:t>
      </w:r>
    </w:p>
    <w:p w:rsidR="003C6FC1" w:rsidRPr="00175874" w:rsidRDefault="00FB19EB" w:rsidP="00473541">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w:t>
      </w:r>
      <w:r w:rsidRPr="00175874">
        <w:rPr>
          <w:rFonts w:ascii="Times New Roman" w:hAnsi="Times New Roman" w:cs="Times New Roman"/>
          <w:sz w:val="23"/>
          <w:szCs w:val="23"/>
        </w:rPr>
        <w:t xml:space="preserve">бр., като </w:t>
      </w:r>
      <w:r w:rsidR="00897EF1" w:rsidRPr="00175874">
        <w:rPr>
          <w:rFonts w:ascii="Times New Roman" w:hAnsi="Times New Roman" w:cs="Times New Roman"/>
          <w:sz w:val="23"/>
          <w:szCs w:val="23"/>
        </w:rPr>
        <w:t xml:space="preserve">през </w:t>
      </w:r>
      <w:r w:rsidRPr="00175874">
        <w:rPr>
          <w:rFonts w:ascii="Times New Roman" w:hAnsi="Times New Roman" w:cs="Times New Roman"/>
          <w:sz w:val="23"/>
          <w:szCs w:val="23"/>
        </w:rPr>
        <w:t xml:space="preserve">отчетния период няма настъпили промени. </w:t>
      </w:r>
    </w:p>
    <w:p w:rsidR="002438EB" w:rsidRPr="00175874" w:rsidRDefault="002438EB" w:rsidP="009F2628">
      <w:pPr>
        <w:pStyle w:val="BodyText"/>
        <w:widowControl w:val="0"/>
        <w:spacing w:line="240" w:lineRule="auto"/>
        <w:rPr>
          <w:b/>
          <w:sz w:val="23"/>
          <w:szCs w:val="23"/>
          <w:lang w:val="bg-BG"/>
        </w:rPr>
      </w:pPr>
      <w:r w:rsidRPr="00175874">
        <w:rPr>
          <w:b/>
          <w:sz w:val="23"/>
          <w:szCs w:val="23"/>
          <w:lang w:val="bg-BG"/>
        </w:rPr>
        <w:t>IV. ПРЕГЛЕД НА НАСТЪПИЛИТЕ ПРОМЕНИ НА ПОКАЗАТЕЛИТЕ ПО БЮДЖЕТА</w:t>
      </w:r>
    </w:p>
    <w:p w:rsidR="003C4A93" w:rsidRDefault="002438EB" w:rsidP="00175874">
      <w:pPr>
        <w:shd w:val="clear" w:color="auto" w:fill="FFFFFF"/>
        <w:tabs>
          <w:tab w:val="left" w:pos="709"/>
        </w:tabs>
        <w:spacing w:after="0" w:line="240" w:lineRule="auto"/>
        <w:jc w:val="both"/>
        <w:rPr>
          <w:rFonts w:ascii="Times New Roman" w:hAnsi="Times New Roman" w:cs="Times New Roman"/>
          <w:sz w:val="23"/>
          <w:szCs w:val="23"/>
        </w:rPr>
      </w:pPr>
      <w:r w:rsidRPr="00175874">
        <w:rPr>
          <w:rFonts w:ascii="Times New Roman" w:hAnsi="Times New Roman" w:cs="Times New Roman"/>
          <w:sz w:val="23"/>
          <w:szCs w:val="23"/>
        </w:rPr>
        <w:t xml:space="preserve">         </w:t>
      </w:r>
      <w:r w:rsidR="003C4A93" w:rsidRPr="003C4A93">
        <w:rPr>
          <w:rFonts w:ascii="Times New Roman" w:hAnsi="Times New Roman" w:cs="Times New Roman"/>
          <w:sz w:val="23"/>
          <w:szCs w:val="23"/>
        </w:rPr>
        <w:t xml:space="preserve">През периода 01.01.2022 – 31.12.2022 г. по бюджета на КЗК са извършени две промени по бюджета на Комисията за защита на конкуренцията за 2022 г. С първата корекция показател „Издръжка и други текущи разходи“ е увеличен с 261 417 лв. за сметка на предоставени трансфери между бюджети и сметки за средства на Европейския съюз. Корекцията е свързана с възстановени разходи, извършени през 2021 г. по проект №BG05SFOP001-1.014-0001 „Развитие на информационната система и публичния регистър на Комисия за защита на конкуренцията“ по Оперативна програма „Добро управление“. Втората промяна е свързана с извършени </w:t>
      </w:r>
      <w:r w:rsidR="003C4A93" w:rsidRPr="003C4A93">
        <w:rPr>
          <w:rFonts w:ascii="Times New Roman" w:hAnsi="Times New Roman" w:cs="Times New Roman"/>
          <w:sz w:val="23"/>
          <w:szCs w:val="23"/>
        </w:rPr>
        <w:lastRenderedPageBreak/>
        <w:t xml:space="preserve">вътрешнокомпенсирани промени по бюджета на Комисията, като текущите разходи за лихви са увеличени с 2 000 лв., за сметка на разходите за издръжка.  </w:t>
      </w:r>
    </w:p>
    <w:p w:rsidR="000937F7" w:rsidRPr="00175874" w:rsidRDefault="00576E21" w:rsidP="00175874">
      <w:pPr>
        <w:shd w:val="clear" w:color="auto" w:fill="FFFFFF"/>
        <w:tabs>
          <w:tab w:val="left" w:pos="709"/>
        </w:tabs>
        <w:spacing w:after="0" w:line="240" w:lineRule="auto"/>
        <w:jc w:val="both"/>
        <w:rPr>
          <w:rFonts w:ascii="Times New Roman" w:hAnsi="Times New Roman" w:cs="Times New Roman"/>
          <w:b/>
          <w:sz w:val="23"/>
          <w:szCs w:val="23"/>
        </w:rPr>
      </w:pPr>
      <w:r w:rsidRPr="00175874">
        <w:rPr>
          <w:rFonts w:ascii="Times New Roman" w:hAnsi="Times New Roman" w:cs="Times New Roman"/>
          <w:b/>
          <w:sz w:val="23"/>
          <w:szCs w:val="23"/>
        </w:rPr>
        <w:t xml:space="preserve">V. </w:t>
      </w:r>
      <w:r w:rsidR="00685C99" w:rsidRPr="00175874">
        <w:rPr>
          <w:rFonts w:ascii="Times New Roman" w:hAnsi="Times New Roman" w:cs="Times New Roman"/>
          <w:b/>
          <w:sz w:val="23"/>
          <w:szCs w:val="23"/>
        </w:rPr>
        <w:t xml:space="preserve">ПРЕГЛЕД НА ФУНКЦИОНАЛНА ОБЛАСТ </w:t>
      </w:r>
    </w:p>
    <w:p w:rsidR="00B84BB7" w:rsidRPr="00DF03A6" w:rsidRDefault="00044621" w:rsidP="009F2628">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Комисия за защита на конкуренцията осъществява дейност в областта на </w:t>
      </w:r>
      <w:r w:rsidR="00685C99" w:rsidRPr="00DF03A6">
        <w:rPr>
          <w:rFonts w:ascii="Times New Roman" w:hAnsi="Times New Roman" w:cs="Times New Roman"/>
          <w:b/>
          <w:i/>
          <w:sz w:val="23"/>
          <w:szCs w:val="23"/>
        </w:rPr>
        <w:t>з</w:t>
      </w:r>
      <w:r w:rsidRPr="00DF03A6">
        <w:rPr>
          <w:rFonts w:ascii="Times New Roman" w:hAnsi="Times New Roman" w:cs="Times New Roman"/>
          <w:b/>
          <w:i/>
          <w:sz w:val="23"/>
          <w:szCs w:val="23"/>
        </w:rPr>
        <w:t>ащитата на конкуренцията и контрола на законосъобразността при процедурите по възлагане на обществени поръчки и предоставяне на  концесии.</w:t>
      </w:r>
      <w:r w:rsidRPr="00DF03A6">
        <w:rPr>
          <w:rFonts w:ascii="Times New Roman" w:hAnsi="Times New Roman" w:cs="Times New Roman"/>
          <w:sz w:val="23"/>
          <w:szCs w:val="23"/>
        </w:rPr>
        <w:t xml:space="preserve"> </w:t>
      </w:r>
    </w:p>
    <w:p w:rsidR="00B84BB7" w:rsidRPr="00DF03A6" w:rsidRDefault="00B84BB7" w:rsidP="009F2628">
      <w:pPr>
        <w:spacing w:after="0" w:line="240" w:lineRule="auto"/>
        <w:ind w:right="-144" w:firstLine="709"/>
        <w:jc w:val="both"/>
        <w:rPr>
          <w:rFonts w:ascii="Times New Roman" w:eastAsia="Times New Roman" w:hAnsi="Times New Roman" w:cs="Times New Roman"/>
          <w:i/>
          <w:sz w:val="23"/>
          <w:szCs w:val="23"/>
          <w:lang w:eastAsia="bg-BG"/>
        </w:rPr>
      </w:pPr>
      <w:r w:rsidRPr="00DF03A6">
        <w:rPr>
          <w:rFonts w:ascii="Times New Roman" w:eastAsia="Times New Roman" w:hAnsi="Times New Roman" w:cs="Times New Roman"/>
          <w:sz w:val="23"/>
          <w:szCs w:val="23"/>
          <w:lang w:eastAsia="bg-BG"/>
        </w:rPr>
        <w:t xml:space="preserve">Основна </w:t>
      </w:r>
      <w:r w:rsidRPr="00DF03A6">
        <w:rPr>
          <w:rFonts w:ascii="Times New Roman" w:eastAsia="Times New Roman" w:hAnsi="Times New Roman" w:cs="Times New Roman"/>
          <w:b/>
          <w:sz w:val="23"/>
          <w:szCs w:val="23"/>
          <w:lang w:eastAsia="bg-BG"/>
        </w:rPr>
        <w:t>стратегическа цел</w:t>
      </w:r>
      <w:r w:rsidRPr="00DF03A6">
        <w:rPr>
          <w:rFonts w:ascii="Times New Roman" w:eastAsia="Times New Roman" w:hAnsi="Times New Roman" w:cs="Times New Roman"/>
          <w:sz w:val="23"/>
          <w:szCs w:val="23"/>
          <w:lang w:eastAsia="bg-BG"/>
        </w:rPr>
        <w:t xml:space="preserve"> на Комисията е да </w:t>
      </w:r>
      <w:r w:rsidRPr="00DF03A6">
        <w:rPr>
          <w:rFonts w:ascii="Times New Roman" w:eastAsia="Times New Roman" w:hAnsi="Times New Roman" w:cs="Times New Roman"/>
          <w:i/>
          <w:sz w:val="23"/>
          <w:szCs w:val="23"/>
          <w:lang w:eastAsia="bg-BG"/>
        </w:rPr>
        <w:t xml:space="preserve">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концеденти по  процедури за предоставяне на концесии. </w:t>
      </w:r>
    </w:p>
    <w:p w:rsidR="00C03988" w:rsidRPr="00DF03A6" w:rsidRDefault="00500DD6" w:rsidP="009F2628">
      <w:pPr>
        <w:spacing w:after="0" w:line="240" w:lineRule="auto"/>
        <w:ind w:firstLine="709"/>
        <w:jc w:val="both"/>
        <w:rPr>
          <w:rFonts w:ascii="Times New Roman" w:hAnsi="Times New Roman" w:cs="Times New Roman"/>
          <w:sz w:val="23"/>
          <w:szCs w:val="23"/>
        </w:rPr>
      </w:pPr>
      <w:r w:rsidRPr="00DF03A6">
        <w:rPr>
          <w:rFonts w:ascii="Times New Roman" w:eastAsia="Calibri" w:hAnsi="Times New Roman" w:cs="Times New Roman"/>
          <w:sz w:val="23"/>
          <w:szCs w:val="23"/>
        </w:rPr>
        <w:t xml:space="preserve">КЗК 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w:t>
      </w:r>
    </w:p>
    <w:p w:rsidR="00044621" w:rsidRPr="00DF03A6" w:rsidRDefault="00C03988" w:rsidP="00B42DE0">
      <w:pPr>
        <w:spacing w:after="0" w:line="240" w:lineRule="auto"/>
        <w:ind w:firstLine="709"/>
        <w:jc w:val="both"/>
        <w:rPr>
          <w:rFonts w:ascii="Times New Roman" w:hAnsi="Times New Roman" w:cs="Times New Roman"/>
          <w:b/>
          <w:i/>
          <w:sz w:val="23"/>
          <w:szCs w:val="23"/>
        </w:rPr>
      </w:pPr>
      <w:r w:rsidRPr="00DF03A6">
        <w:rPr>
          <w:rFonts w:ascii="Times New Roman" w:hAnsi="Times New Roman" w:cs="Times New Roman"/>
          <w:sz w:val="23"/>
          <w:szCs w:val="23"/>
        </w:rPr>
        <w:t>За изпълнението на целите на Комисията допринася взаимодействието с</w:t>
      </w:r>
      <w:r w:rsidR="00B84BB7" w:rsidRPr="00DF03A6">
        <w:rPr>
          <w:rFonts w:ascii="Times New Roman" w:hAnsi="Times New Roman" w:cs="Times New Roman"/>
          <w:sz w:val="23"/>
          <w:szCs w:val="23"/>
        </w:rPr>
        <w:t xml:space="preserve"> други институции, </w:t>
      </w:r>
      <w:r w:rsidR="00044621" w:rsidRPr="00DF03A6">
        <w:rPr>
          <w:rFonts w:ascii="Times New Roman" w:hAnsi="Times New Roman" w:cs="Times New Roman"/>
          <w:sz w:val="23"/>
          <w:szCs w:val="23"/>
        </w:rPr>
        <w:t xml:space="preserve">национални органи по конкуренцията на държавите - членки на Европейския съюз, </w:t>
      </w:r>
      <w:r w:rsidR="00B84BB7" w:rsidRPr="00DF03A6">
        <w:rPr>
          <w:rFonts w:ascii="Times New Roman" w:hAnsi="Times New Roman" w:cs="Times New Roman"/>
          <w:sz w:val="23"/>
          <w:szCs w:val="23"/>
        </w:rPr>
        <w:t>държавни органи, органи по изпълнителната власт и други.</w:t>
      </w:r>
    </w:p>
    <w:p w:rsidR="00977077" w:rsidRDefault="000B43CE" w:rsidP="00B42DE0">
      <w:pPr>
        <w:pStyle w:val="BodyText"/>
        <w:widowControl w:val="0"/>
        <w:tabs>
          <w:tab w:val="left" w:pos="851"/>
        </w:tabs>
        <w:spacing w:line="240" w:lineRule="auto"/>
        <w:ind w:left="709" w:hanging="709"/>
        <w:rPr>
          <w:b/>
          <w:sz w:val="23"/>
          <w:szCs w:val="23"/>
          <w:lang w:val="bg-BG"/>
        </w:rPr>
      </w:pPr>
      <w:r w:rsidRPr="008A501B">
        <w:rPr>
          <w:b/>
          <w:sz w:val="23"/>
          <w:szCs w:val="23"/>
        </w:rPr>
        <w:t xml:space="preserve">VI.  </w:t>
      </w:r>
      <w:r w:rsidR="00266C28" w:rsidRPr="008A501B">
        <w:rPr>
          <w:b/>
          <w:sz w:val="23"/>
          <w:szCs w:val="23"/>
          <w:lang w:val="bg-BG"/>
        </w:rPr>
        <w:t xml:space="preserve"> </w:t>
      </w:r>
      <w:r w:rsidR="00576E21" w:rsidRPr="008A501B">
        <w:rPr>
          <w:b/>
          <w:sz w:val="23"/>
          <w:szCs w:val="23"/>
          <w:lang w:val="bg-BG"/>
        </w:rPr>
        <w:t>ПРЕГЛЕД НА БЮДЖЕТНА</w:t>
      </w:r>
      <w:r w:rsidR="00266C28" w:rsidRPr="008A501B">
        <w:rPr>
          <w:b/>
          <w:sz w:val="23"/>
          <w:szCs w:val="23"/>
          <w:lang w:val="bg-BG"/>
        </w:rPr>
        <w:t>ТА</w:t>
      </w:r>
      <w:r w:rsidR="00576E21" w:rsidRPr="008A501B">
        <w:rPr>
          <w:b/>
          <w:sz w:val="23"/>
          <w:szCs w:val="23"/>
          <w:lang w:val="bg-BG"/>
        </w:rPr>
        <w:t xml:space="preserve"> ПРОГРАМА</w:t>
      </w:r>
      <w:r w:rsidR="00576E21" w:rsidRPr="00DF03A6">
        <w:rPr>
          <w:b/>
          <w:sz w:val="23"/>
          <w:szCs w:val="23"/>
          <w:lang w:val="bg-BG"/>
        </w:rPr>
        <w:t xml:space="preserve"> </w:t>
      </w:r>
    </w:p>
    <w:p w:rsidR="006A1470" w:rsidRPr="003C3BBC" w:rsidRDefault="00B53F4F" w:rsidP="00B42DE0">
      <w:pPr>
        <w:pStyle w:val="BodyText"/>
        <w:widowControl w:val="0"/>
        <w:tabs>
          <w:tab w:val="left" w:pos="851"/>
        </w:tabs>
        <w:spacing w:line="240" w:lineRule="auto"/>
        <w:ind w:firstLine="709"/>
        <w:rPr>
          <w:b/>
          <w:sz w:val="23"/>
          <w:szCs w:val="23"/>
          <w:lang w:val="bg-BG"/>
        </w:rPr>
      </w:pPr>
      <w:r w:rsidRPr="00DF03A6">
        <w:rPr>
          <w:sz w:val="23"/>
          <w:szCs w:val="23"/>
        </w:rPr>
        <w:t>В работния процес на Комисията през отчетния период</w:t>
      </w:r>
      <w:r w:rsidR="00932BDC" w:rsidRPr="00DF03A6">
        <w:rPr>
          <w:sz w:val="23"/>
          <w:szCs w:val="23"/>
        </w:rPr>
        <w:t xml:space="preserve"> бяха предвидени и осъществени </w:t>
      </w:r>
      <w:r w:rsidRPr="00DF03A6">
        <w:rPr>
          <w:sz w:val="23"/>
          <w:szCs w:val="23"/>
        </w:rPr>
        <w:t>дейности, които в своята съвкупност да доведат до изпълнението на заложените</w:t>
      </w:r>
      <w:r w:rsidR="00B84BB7" w:rsidRPr="00DF03A6">
        <w:rPr>
          <w:sz w:val="23"/>
          <w:szCs w:val="23"/>
        </w:rPr>
        <w:t xml:space="preserve"> в програмата</w:t>
      </w:r>
      <w:r w:rsidRPr="00DF03A6">
        <w:rPr>
          <w:sz w:val="23"/>
          <w:szCs w:val="23"/>
        </w:rPr>
        <w:t xml:space="preserve"> </w:t>
      </w:r>
      <w:r w:rsidR="00B84BB7" w:rsidRPr="00DF03A6">
        <w:rPr>
          <w:sz w:val="23"/>
          <w:szCs w:val="23"/>
        </w:rPr>
        <w:t>оперативни цели.</w:t>
      </w:r>
      <w:r w:rsidR="00977077">
        <w:rPr>
          <w:sz w:val="23"/>
          <w:szCs w:val="23"/>
          <w:lang w:val="bg-BG"/>
        </w:rPr>
        <w:t xml:space="preserve"> </w:t>
      </w:r>
      <w:r w:rsidR="004635A4" w:rsidRPr="00DF03A6">
        <w:rPr>
          <w:sz w:val="23"/>
          <w:szCs w:val="23"/>
        </w:rPr>
        <w:t>Пост</w:t>
      </w:r>
      <w:r w:rsidR="00E30400" w:rsidRPr="00DF03A6">
        <w:rPr>
          <w:sz w:val="23"/>
          <w:szCs w:val="23"/>
        </w:rPr>
        <w:t>игнати</w:t>
      </w:r>
      <w:r w:rsidR="00B84BB7" w:rsidRPr="00DF03A6">
        <w:rPr>
          <w:sz w:val="23"/>
          <w:szCs w:val="23"/>
        </w:rPr>
        <w:t>те</w:t>
      </w:r>
      <w:r w:rsidR="00E30400" w:rsidRPr="00DF03A6">
        <w:rPr>
          <w:sz w:val="23"/>
          <w:szCs w:val="23"/>
        </w:rPr>
        <w:t xml:space="preserve"> резултати по </w:t>
      </w:r>
      <w:r w:rsidR="003B6917" w:rsidRPr="00DF03A6">
        <w:rPr>
          <w:sz w:val="23"/>
          <w:szCs w:val="23"/>
        </w:rPr>
        <w:t xml:space="preserve">предоставяните </w:t>
      </w:r>
      <w:r w:rsidR="004635A4" w:rsidRPr="00DF03A6">
        <w:rPr>
          <w:sz w:val="23"/>
          <w:szCs w:val="23"/>
        </w:rPr>
        <w:t>услуги</w:t>
      </w:r>
      <w:r w:rsidR="00E30400" w:rsidRPr="00DF03A6">
        <w:rPr>
          <w:sz w:val="23"/>
          <w:szCs w:val="23"/>
        </w:rPr>
        <w:t>,</w:t>
      </w:r>
      <w:r w:rsidR="00570909" w:rsidRPr="00DF03A6">
        <w:rPr>
          <w:sz w:val="23"/>
          <w:szCs w:val="23"/>
        </w:rPr>
        <w:t xml:space="preserve"> </w:t>
      </w:r>
      <w:r w:rsidR="00E30400" w:rsidRPr="00DF03A6">
        <w:rPr>
          <w:sz w:val="23"/>
          <w:szCs w:val="23"/>
        </w:rPr>
        <w:t>заложени в</w:t>
      </w:r>
      <w:r w:rsidR="00B84BB7" w:rsidRPr="00DF03A6">
        <w:rPr>
          <w:sz w:val="23"/>
          <w:szCs w:val="23"/>
        </w:rPr>
        <w:t xml:space="preserve"> бюджетната </w:t>
      </w:r>
      <w:r w:rsidR="00B84BB7" w:rsidRPr="003C3BBC">
        <w:rPr>
          <w:sz w:val="23"/>
          <w:szCs w:val="23"/>
        </w:rPr>
        <w:t>програма, могат да се обобщят както следва:</w:t>
      </w:r>
    </w:p>
    <w:p w:rsidR="003B381F" w:rsidRPr="003C3BBC" w:rsidRDefault="00C233D6" w:rsidP="00897EF1">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3C3BBC">
        <w:rPr>
          <w:rFonts w:ascii="Times New Roman" w:hAnsi="Times New Roman" w:cs="Times New Roman"/>
          <w:b/>
          <w:color w:val="000000" w:themeColor="text1"/>
          <w:sz w:val="23"/>
          <w:szCs w:val="23"/>
        </w:rPr>
        <w:t>Издаване на индивидуални административни актове по Закона за защ</w:t>
      </w:r>
      <w:r w:rsidR="00BF71B1" w:rsidRPr="003C3BBC">
        <w:rPr>
          <w:rFonts w:ascii="Times New Roman" w:hAnsi="Times New Roman" w:cs="Times New Roman"/>
          <w:b/>
          <w:color w:val="000000" w:themeColor="text1"/>
          <w:sz w:val="23"/>
          <w:szCs w:val="23"/>
        </w:rPr>
        <w:t>ита на конкуренцията</w:t>
      </w:r>
      <w:r w:rsidRPr="003C3BBC">
        <w:rPr>
          <w:rFonts w:ascii="Times New Roman" w:hAnsi="Times New Roman" w:cs="Times New Roman"/>
          <w:b/>
          <w:color w:val="000000" w:themeColor="text1"/>
          <w:sz w:val="23"/>
          <w:szCs w:val="23"/>
        </w:rPr>
        <w:t xml:space="preserve"> </w:t>
      </w:r>
    </w:p>
    <w:p w:rsidR="00B83171" w:rsidRPr="003C3BBC" w:rsidRDefault="00205668" w:rsidP="00F3548F">
      <w:pPr>
        <w:numPr>
          <w:ilvl w:val="0"/>
          <w:numId w:val="40"/>
        </w:numPr>
        <w:spacing w:after="0" w:line="240" w:lineRule="auto"/>
        <w:ind w:left="1134" w:hanging="425"/>
        <w:jc w:val="both"/>
        <w:rPr>
          <w:rFonts w:ascii="Times New Roman" w:hAnsi="Times New Roman" w:cs="Times New Roman"/>
          <w:b/>
          <w:sz w:val="23"/>
          <w:szCs w:val="23"/>
        </w:rPr>
      </w:pPr>
      <w:r w:rsidRPr="003C3BBC">
        <w:rPr>
          <w:rFonts w:ascii="Times New Roman" w:hAnsi="Times New Roman" w:cs="Times New Roman"/>
          <w:b/>
          <w:sz w:val="23"/>
          <w:szCs w:val="23"/>
        </w:rPr>
        <w:t>Решения и Определения по  Глава ІІ</w:t>
      </w:r>
      <w:r w:rsidRPr="003C3BBC">
        <w:rPr>
          <w:rFonts w:ascii="Times New Roman" w:hAnsi="Times New Roman" w:cs="Times New Roman"/>
          <w:b/>
          <w:sz w:val="23"/>
          <w:szCs w:val="23"/>
          <w:lang w:val="en-US"/>
        </w:rPr>
        <w:t>I</w:t>
      </w:r>
      <w:r w:rsidRPr="003C3BBC">
        <w:rPr>
          <w:rFonts w:ascii="Times New Roman" w:hAnsi="Times New Roman" w:cs="Times New Roman"/>
          <w:b/>
          <w:sz w:val="23"/>
          <w:szCs w:val="23"/>
        </w:rPr>
        <w:t xml:space="preserve">  и по Глава </w:t>
      </w:r>
      <w:r w:rsidRPr="003C3BBC">
        <w:rPr>
          <w:rFonts w:ascii="Times New Roman" w:hAnsi="Times New Roman" w:cs="Times New Roman"/>
          <w:b/>
          <w:sz w:val="23"/>
          <w:szCs w:val="23"/>
          <w:lang w:val="en-US"/>
        </w:rPr>
        <w:t>I</w:t>
      </w:r>
      <w:r w:rsidRPr="003C3BBC">
        <w:rPr>
          <w:rFonts w:ascii="Times New Roman" w:hAnsi="Times New Roman" w:cs="Times New Roman"/>
          <w:b/>
          <w:sz w:val="23"/>
          <w:szCs w:val="23"/>
        </w:rPr>
        <w:t>V от ЗЗК</w:t>
      </w:r>
    </w:p>
    <w:p w:rsidR="00523D05" w:rsidRPr="00523D05" w:rsidRDefault="00523D05" w:rsidP="00523D05">
      <w:pPr>
        <w:spacing w:after="0" w:line="240" w:lineRule="auto"/>
        <w:ind w:firstLine="709"/>
        <w:jc w:val="both"/>
        <w:rPr>
          <w:rFonts w:ascii="Times New Roman" w:hAnsi="Times New Roman" w:cs="Times New Roman"/>
          <w:sz w:val="23"/>
          <w:szCs w:val="23"/>
        </w:rPr>
      </w:pPr>
      <w:r w:rsidRPr="00523D05">
        <w:rPr>
          <w:rFonts w:ascii="Times New Roman" w:hAnsi="Times New Roman" w:cs="Times New Roman"/>
          <w:sz w:val="23"/>
          <w:szCs w:val="23"/>
        </w:rPr>
        <w:t>През 2022 г. Комисията образува 4 (четири) производства , които имат за предмет установяване наличието или липсата на нарушение по Глава трета Забранени споразумения, решения и съгласувани практики от ЗЗК и/или по чл. 101 от Договора за Функциониране на Европейския Съюз (ДФЕС). Едно от производствата е образувано на основание чл. 38, ал. 1, т. 3 от ЗЗК по искане на засегнато лице, както по чл. 15 от ЗЗК, така и по чл. 101 от ДФЕС . Останалите три производства са образувани с решение на Комисията, по нейна инициатива, на основание чл. 38, ал. 1, т. 1 от ЗЗК.</w:t>
      </w:r>
      <w:r w:rsidRPr="00523D05">
        <w:t xml:space="preserve"> </w:t>
      </w:r>
      <w:r w:rsidRPr="00523D05">
        <w:rPr>
          <w:rFonts w:ascii="Times New Roman" w:hAnsi="Times New Roman" w:cs="Times New Roman"/>
          <w:sz w:val="23"/>
          <w:szCs w:val="23"/>
        </w:rPr>
        <w:t>През отчетния период Комисията е постановила общо 7 решения в производства по Глава трета от ЗЗК, три от които са по чл. 38, ал. 1, т. 1 от ЗЗК за образуване на производство . Постановено е едно решение, с което на основание чл. 60, ал. 1, т. 2 и т. 3 и чл. 77, ал. 1, т. 1 и т. 2 от ЗЗК Комисията е установила извършени нарушения по чл. 15 от ЗЗК между вносителя и дилърите на нови МПС и резервни части от марката Хюндай, състоящи се в споразумения за определяне на цени, ограничаване на търговията и разпределяне на пазари при продажбата на нови МПС с марка Хюндай, резервни части и извънгаранционно сервизно обслужване.</w:t>
      </w:r>
      <w:r w:rsidRPr="00523D05">
        <w:t xml:space="preserve"> </w:t>
      </w:r>
      <w:r w:rsidRPr="00523D05">
        <w:rPr>
          <w:rFonts w:ascii="Times New Roman" w:hAnsi="Times New Roman" w:cs="Times New Roman"/>
          <w:sz w:val="23"/>
          <w:szCs w:val="23"/>
        </w:rPr>
        <w:t xml:space="preserve">През 2022 г. в Комисията са образувани 7 (седем)  производства с предмет установяване наличието или липсата на извършени нарушения по Глава четвърта „Злоупотреба с монополно или господстващо положение“ от ЗЗК, като всичките са образувани по искане на лицата, чиито интереси са засегнати или застрашени от нарушение на ЗЗК. </w:t>
      </w:r>
    </w:p>
    <w:p w:rsidR="0006340B" w:rsidRDefault="00523D05" w:rsidP="0006340B">
      <w:pPr>
        <w:spacing w:after="0" w:line="240" w:lineRule="auto"/>
        <w:ind w:firstLine="709"/>
        <w:jc w:val="both"/>
        <w:rPr>
          <w:rFonts w:ascii="Times New Roman" w:hAnsi="Times New Roman" w:cs="Times New Roman"/>
          <w:sz w:val="23"/>
          <w:szCs w:val="23"/>
        </w:rPr>
      </w:pPr>
      <w:r w:rsidRPr="00523D05">
        <w:rPr>
          <w:rFonts w:ascii="Times New Roman" w:hAnsi="Times New Roman" w:cs="Times New Roman"/>
          <w:sz w:val="23"/>
          <w:szCs w:val="23"/>
        </w:rPr>
        <w:t>По така образуваните производства експертите на Комисията извършиха редица процесуални действия в изпълнение на законоустановените правомощия на КЗК по събиране на информация при извършване на проучванията и изискаха писмени и електронни доказателства от страните в производствата, други предприятия, държавни органи и органи на местното самоуправление.</w:t>
      </w:r>
      <w:r w:rsidRPr="00523D05">
        <w:t xml:space="preserve"> </w:t>
      </w:r>
      <w:r w:rsidRPr="00523D05">
        <w:rPr>
          <w:rFonts w:ascii="Times New Roman" w:hAnsi="Times New Roman" w:cs="Times New Roman"/>
          <w:sz w:val="23"/>
          <w:szCs w:val="23"/>
        </w:rPr>
        <w:t>През 2022 г. Комисията постанови 5 (пет) решения в произв</w:t>
      </w:r>
      <w:r>
        <w:rPr>
          <w:rFonts w:ascii="Times New Roman" w:hAnsi="Times New Roman" w:cs="Times New Roman"/>
          <w:sz w:val="23"/>
          <w:szCs w:val="23"/>
        </w:rPr>
        <w:t xml:space="preserve">одства по Глава четвърта от ЗЗК, и </w:t>
      </w:r>
      <w:r w:rsidR="0006340B">
        <w:rPr>
          <w:rFonts w:ascii="Times New Roman" w:hAnsi="Times New Roman" w:cs="Times New Roman"/>
          <w:sz w:val="23"/>
          <w:szCs w:val="23"/>
        </w:rPr>
        <w:t>1 (едно) определение предявено на „Лукойл-България“ ЕООД.</w:t>
      </w:r>
      <w:r w:rsidR="0006340B" w:rsidRPr="0006340B">
        <w:rPr>
          <w:rFonts w:ascii="Times New Roman" w:hAnsi="Times New Roman" w:cs="Times New Roman"/>
          <w:sz w:val="23"/>
          <w:szCs w:val="23"/>
        </w:rPr>
        <w:t xml:space="preserve"> </w:t>
      </w:r>
      <w:r w:rsidR="0006340B">
        <w:rPr>
          <w:rFonts w:ascii="Times New Roman" w:hAnsi="Times New Roman" w:cs="Times New Roman"/>
          <w:sz w:val="23"/>
          <w:szCs w:val="23"/>
        </w:rPr>
        <w:t xml:space="preserve">Същото съдържа </w:t>
      </w:r>
      <w:r w:rsidR="0006340B" w:rsidRPr="0006340B">
        <w:rPr>
          <w:rFonts w:ascii="Times New Roman" w:hAnsi="Times New Roman" w:cs="Times New Roman"/>
          <w:sz w:val="23"/>
          <w:szCs w:val="23"/>
        </w:rPr>
        <w:t>твърдения за извършено нарушение по чл. 21 от ЗЗК и чл. 102 от ДФЕС, изразяващо се в злоупотреба с господстващо положение чрез прилагане на ценова преса спрямо конкурентите на дружеството при търговията на едро с моторни горива на територията на страната, което може да предотврати, ограничи или наруши конкуренцията на пазарите на горива и да засегне интересите на потребителите.</w:t>
      </w:r>
      <w:r w:rsidR="0006340B" w:rsidRPr="0006340B">
        <w:t xml:space="preserve"> </w:t>
      </w:r>
    </w:p>
    <w:p w:rsidR="00523D05" w:rsidRPr="001938CD" w:rsidRDefault="0006340B" w:rsidP="0006340B">
      <w:pPr>
        <w:spacing w:after="0" w:line="240" w:lineRule="auto"/>
        <w:ind w:firstLine="709"/>
        <w:jc w:val="both"/>
        <w:rPr>
          <w:rFonts w:ascii="Times New Roman" w:hAnsi="Times New Roman" w:cs="Times New Roman"/>
          <w:sz w:val="23"/>
          <w:szCs w:val="23"/>
          <w:lang w:val="en-US"/>
        </w:rPr>
      </w:pPr>
      <w:r>
        <w:rPr>
          <w:rFonts w:ascii="Times New Roman" w:hAnsi="Times New Roman" w:cs="Times New Roman"/>
          <w:sz w:val="23"/>
          <w:szCs w:val="23"/>
        </w:rPr>
        <w:t>През 2022 Ко</w:t>
      </w:r>
      <w:r w:rsidR="00867888">
        <w:rPr>
          <w:rFonts w:ascii="Times New Roman" w:hAnsi="Times New Roman" w:cs="Times New Roman"/>
          <w:sz w:val="23"/>
          <w:szCs w:val="23"/>
        </w:rPr>
        <w:t xml:space="preserve">мисията извърши следните </w:t>
      </w:r>
      <w:r w:rsidRPr="0006340B">
        <w:rPr>
          <w:rFonts w:ascii="Times New Roman" w:hAnsi="Times New Roman" w:cs="Times New Roman"/>
          <w:sz w:val="23"/>
          <w:szCs w:val="23"/>
        </w:rPr>
        <w:t>дейности свързани с правоприлагането по Глава ІІI и по Глава IV от ЗЗК</w:t>
      </w:r>
      <w:r>
        <w:rPr>
          <w:rFonts w:ascii="Times New Roman" w:hAnsi="Times New Roman" w:cs="Times New Roman"/>
          <w:sz w:val="23"/>
          <w:szCs w:val="23"/>
        </w:rPr>
        <w:t>:</w:t>
      </w:r>
      <w:r w:rsidRPr="0006340B">
        <w:rPr>
          <w:rFonts w:ascii="Times New Roman" w:hAnsi="Times New Roman" w:cs="Times New Roman"/>
          <w:sz w:val="23"/>
          <w:szCs w:val="23"/>
        </w:rPr>
        <w:t xml:space="preserve"> Предварителни проучвания по получени с</w:t>
      </w:r>
      <w:r>
        <w:rPr>
          <w:rFonts w:ascii="Times New Roman" w:hAnsi="Times New Roman" w:cs="Times New Roman"/>
          <w:sz w:val="23"/>
          <w:szCs w:val="23"/>
        </w:rPr>
        <w:t>игнали, съгласно чл. 38а от ЗЗК</w:t>
      </w:r>
      <w:r w:rsidR="00644AB0">
        <w:rPr>
          <w:rFonts w:ascii="Times New Roman" w:hAnsi="Times New Roman" w:cs="Times New Roman"/>
          <w:sz w:val="23"/>
          <w:szCs w:val="23"/>
          <w:lang w:val="en-US"/>
        </w:rPr>
        <w:t>;</w:t>
      </w:r>
      <w:r w:rsidRPr="0006340B">
        <w:t xml:space="preserve"> </w:t>
      </w:r>
      <w:r w:rsidRPr="0006340B">
        <w:rPr>
          <w:rFonts w:ascii="Times New Roman" w:hAnsi="Times New Roman" w:cs="Times New Roman"/>
          <w:sz w:val="23"/>
          <w:szCs w:val="23"/>
        </w:rPr>
        <w:lastRenderedPageBreak/>
        <w:t>Мониторинг върху фармацевтичния и хранително-вкусовия сектор</w:t>
      </w:r>
      <w:r w:rsidR="00644AB0">
        <w:rPr>
          <w:rFonts w:ascii="Times New Roman" w:hAnsi="Times New Roman" w:cs="Times New Roman"/>
          <w:sz w:val="23"/>
          <w:szCs w:val="23"/>
        </w:rPr>
        <w:t>;</w:t>
      </w:r>
      <w:r>
        <w:rPr>
          <w:rFonts w:ascii="Times New Roman" w:hAnsi="Times New Roman" w:cs="Times New Roman"/>
          <w:sz w:val="23"/>
          <w:szCs w:val="23"/>
        </w:rPr>
        <w:t xml:space="preserve"> </w:t>
      </w:r>
      <w:r w:rsidR="00644AB0" w:rsidRPr="00644AB0">
        <w:rPr>
          <w:rFonts w:ascii="Times New Roman" w:hAnsi="Times New Roman" w:cs="Times New Roman"/>
          <w:sz w:val="23"/>
          <w:szCs w:val="23"/>
        </w:rPr>
        <w:t xml:space="preserve">Мониторинг върху търговията </w:t>
      </w:r>
      <w:r w:rsidR="00644AB0" w:rsidRPr="001938CD">
        <w:rPr>
          <w:rFonts w:ascii="Times New Roman" w:hAnsi="Times New Roman" w:cs="Times New Roman"/>
          <w:sz w:val="23"/>
          <w:szCs w:val="23"/>
        </w:rPr>
        <w:t>с течни и твърди горива</w:t>
      </w:r>
      <w:r w:rsidR="00644AB0" w:rsidRPr="001938CD">
        <w:rPr>
          <w:rFonts w:ascii="Times New Roman" w:hAnsi="Times New Roman" w:cs="Times New Roman"/>
          <w:sz w:val="23"/>
          <w:szCs w:val="23"/>
          <w:lang w:val="en-US"/>
        </w:rPr>
        <w:t>; Противодействие срещу тръжните манипулации</w:t>
      </w:r>
      <w:r w:rsidR="009233DF" w:rsidRPr="001938CD">
        <w:rPr>
          <w:rFonts w:ascii="Times New Roman" w:hAnsi="Times New Roman" w:cs="Times New Roman"/>
          <w:sz w:val="23"/>
          <w:szCs w:val="23"/>
          <w:lang w:val="en-US"/>
        </w:rPr>
        <w:t xml:space="preserve"> и други.</w:t>
      </w:r>
    </w:p>
    <w:p w:rsidR="00515959" w:rsidRPr="001938CD" w:rsidRDefault="00221432" w:rsidP="00885722">
      <w:pPr>
        <w:pStyle w:val="ListParagraph"/>
        <w:numPr>
          <w:ilvl w:val="0"/>
          <w:numId w:val="40"/>
        </w:numPr>
        <w:jc w:val="both"/>
        <w:rPr>
          <w:rFonts w:ascii="Times New Roman" w:hAnsi="Times New Roman" w:cs="Times New Roman"/>
          <w:b/>
          <w:sz w:val="23"/>
          <w:szCs w:val="23"/>
        </w:rPr>
      </w:pPr>
      <w:r w:rsidRPr="001938CD">
        <w:rPr>
          <w:rFonts w:ascii="Times New Roman" w:hAnsi="Times New Roman" w:cs="Times New Roman"/>
          <w:b/>
          <w:sz w:val="23"/>
          <w:szCs w:val="23"/>
        </w:rPr>
        <w:t>Решения и Определения по  Глава V от ЗЗК</w:t>
      </w:r>
    </w:p>
    <w:p w:rsidR="005A3D43" w:rsidRDefault="003C3BBC" w:rsidP="005A3D43">
      <w:pPr>
        <w:spacing w:after="0" w:line="240" w:lineRule="auto"/>
        <w:ind w:firstLine="709"/>
        <w:jc w:val="both"/>
        <w:rPr>
          <w:rFonts w:ascii="Times New Roman" w:eastAsia="Times New Roman" w:hAnsi="Times New Roman" w:cs="Times New Roman"/>
          <w:sz w:val="24"/>
          <w:szCs w:val="24"/>
          <w:lang w:eastAsia="bg-BG"/>
        </w:rPr>
      </w:pPr>
      <w:r w:rsidRPr="003C3BBC">
        <w:rPr>
          <w:rFonts w:ascii="Times New Roman" w:eastAsia="Times New Roman" w:hAnsi="Times New Roman" w:cs="Times New Roman"/>
          <w:sz w:val="23"/>
          <w:szCs w:val="23"/>
          <w:lang w:eastAsia="bg-BG"/>
        </w:rPr>
        <w:t>През 20</w:t>
      </w:r>
      <w:r w:rsidRPr="003C3BBC">
        <w:rPr>
          <w:rFonts w:ascii="Times New Roman" w:eastAsia="Times New Roman" w:hAnsi="Times New Roman" w:cs="Times New Roman"/>
          <w:sz w:val="23"/>
          <w:szCs w:val="23"/>
          <w:lang w:val="en-US" w:eastAsia="bg-BG"/>
        </w:rPr>
        <w:t>2</w:t>
      </w:r>
      <w:r w:rsidRPr="003C3BBC">
        <w:rPr>
          <w:rFonts w:ascii="Times New Roman" w:eastAsia="Times New Roman" w:hAnsi="Times New Roman" w:cs="Times New Roman"/>
          <w:sz w:val="23"/>
          <w:szCs w:val="23"/>
          <w:lang w:eastAsia="bg-BG"/>
        </w:rPr>
        <w:t xml:space="preserve">2 г. постъпиха общо </w:t>
      </w:r>
      <w:r w:rsidRPr="003C3BBC">
        <w:rPr>
          <w:rFonts w:ascii="Times New Roman" w:eastAsia="Times New Roman" w:hAnsi="Times New Roman" w:cs="Times New Roman"/>
          <w:b/>
          <w:sz w:val="23"/>
          <w:szCs w:val="23"/>
          <w:lang w:eastAsia="bg-BG"/>
        </w:rPr>
        <w:t xml:space="preserve">35 </w:t>
      </w:r>
      <w:r w:rsidRPr="003C3BBC">
        <w:rPr>
          <w:rFonts w:ascii="Times New Roman" w:eastAsia="Times New Roman" w:hAnsi="Times New Roman" w:cs="Times New Roman"/>
          <w:sz w:val="23"/>
          <w:szCs w:val="23"/>
          <w:lang w:eastAsia="bg-BG"/>
        </w:rPr>
        <w:t xml:space="preserve">уведомления за разрешаване на концентрации между предприятия, по които Комисията образува общо </w:t>
      </w:r>
      <w:r w:rsidRPr="003C3BBC">
        <w:rPr>
          <w:rFonts w:ascii="Times New Roman" w:eastAsia="Times New Roman" w:hAnsi="Times New Roman" w:cs="Times New Roman"/>
          <w:b/>
          <w:sz w:val="23"/>
          <w:szCs w:val="23"/>
          <w:lang w:eastAsia="bg-BG"/>
        </w:rPr>
        <w:t xml:space="preserve">35 </w:t>
      </w:r>
      <w:r w:rsidRPr="003C3BBC">
        <w:rPr>
          <w:rFonts w:ascii="Times New Roman" w:eastAsia="Times New Roman" w:hAnsi="Times New Roman" w:cs="Times New Roman"/>
          <w:sz w:val="23"/>
          <w:szCs w:val="23"/>
          <w:lang w:eastAsia="bg-BG"/>
        </w:rPr>
        <w:t>производства</w:t>
      </w:r>
      <w:r w:rsidRPr="003C3BBC">
        <w:rPr>
          <w:rFonts w:ascii="Times New Roman" w:eastAsia="Times New Roman" w:hAnsi="Times New Roman" w:cs="Times New Roman"/>
          <w:color w:val="000000"/>
          <w:sz w:val="23"/>
          <w:szCs w:val="23"/>
          <w:lang w:eastAsia="bg-BG"/>
        </w:rPr>
        <w:t xml:space="preserve"> </w:t>
      </w:r>
      <w:r w:rsidRPr="003C3BBC">
        <w:rPr>
          <w:rFonts w:ascii="Times New Roman" w:eastAsia="Times New Roman" w:hAnsi="Times New Roman" w:cs="Times New Roman"/>
          <w:sz w:val="23"/>
          <w:szCs w:val="23"/>
          <w:lang w:eastAsia="bg-BG"/>
        </w:rPr>
        <w:t xml:space="preserve"> на основание чл. 38, ал. 1, т. 6 от ЗЗК. За отчетния период КЗК образува </w:t>
      </w:r>
      <w:r w:rsidRPr="003C3BBC">
        <w:rPr>
          <w:rFonts w:ascii="Times New Roman" w:eastAsia="Times New Roman" w:hAnsi="Times New Roman" w:cs="Times New Roman"/>
          <w:b/>
          <w:sz w:val="23"/>
          <w:szCs w:val="23"/>
          <w:lang w:eastAsia="bg-BG"/>
        </w:rPr>
        <w:t>едно</w:t>
      </w:r>
      <w:r w:rsidRPr="003C3BBC">
        <w:rPr>
          <w:rFonts w:ascii="Times New Roman" w:eastAsia="Times New Roman" w:hAnsi="Times New Roman" w:cs="Times New Roman"/>
          <w:sz w:val="23"/>
          <w:szCs w:val="23"/>
          <w:lang w:eastAsia="bg-BG"/>
        </w:rPr>
        <w:t xml:space="preserve"> производство на основание чл. 38, ал. 1, т. 1 от ЗЗК във връзка с публикации в медиите и постъпили сигнали за осъществена концентрация в нарушение на чл. 24, ал. 1 от ЗЗК.  </w:t>
      </w:r>
      <w:r w:rsidRPr="003C3BBC">
        <w:rPr>
          <w:rFonts w:ascii="Times New Roman" w:eastAsia="Times New Roman" w:hAnsi="Times New Roman" w:cs="Times New Roman"/>
          <w:sz w:val="23"/>
          <w:szCs w:val="23"/>
          <w:lang w:eastAsia="bg-BG"/>
        </w:rPr>
        <w:t>През 20</w:t>
      </w:r>
      <w:r w:rsidRPr="003C3BBC">
        <w:rPr>
          <w:rFonts w:ascii="Times New Roman" w:eastAsia="Times New Roman" w:hAnsi="Times New Roman" w:cs="Times New Roman"/>
          <w:sz w:val="23"/>
          <w:szCs w:val="23"/>
          <w:lang w:val="en-US" w:eastAsia="bg-BG"/>
        </w:rPr>
        <w:t>2</w:t>
      </w:r>
      <w:r w:rsidRPr="003C3BBC">
        <w:rPr>
          <w:rFonts w:ascii="Times New Roman" w:eastAsia="Times New Roman" w:hAnsi="Times New Roman" w:cs="Times New Roman"/>
          <w:sz w:val="23"/>
          <w:szCs w:val="23"/>
          <w:lang w:eastAsia="bg-BG"/>
        </w:rPr>
        <w:t xml:space="preserve">2 г. Комисията постанови общо </w:t>
      </w:r>
      <w:r w:rsidRPr="003C3BBC">
        <w:rPr>
          <w:rFonts w:ascii="Times New Roman" w:eastAsia="Times New Roman" w:hAnsi="Times New Roman" w:cs="Times New Roman"/>
          <w:b/>
          <w:sz w:val="23"/>
          <w:szCs w:val="23"/>
          <w:lang w:eastAsia="bg-BG"/>
        </w:rPr>
        <w:t xml:space="preserve">38 </w:t>
      </w:r>
      <w:r w:rsidRPr="003C3BBC">
        <w:rPr>
          <w:rFonts w:ascii="Times New Roman" w:eastAsia="Times New Roman" w:hAnsi="Times New Roman" w:cs="Times New Roman"/>
          <w:sz w:val="23"/>
          <w:szCs w:val="23"/>
          <w:lang w:eastAsia="bg-BG"/>
        </w:rPr>
        <w:t xml:space="preserve">решения по Глава пета от ЗЗК, </w:t>
      </w:r>
      <w:r w:rsidRPr="003C3BBC">
        <w:rPr>
          <w:rFonts w:ascii="Times New Roman" w:eastAsia="Times New Roman" w:hAnsi="Times New Roman" w:cs="Times New Roman"/>
          <w:b/>
          <w:sz w:val="23"/>
          <w:szCs w:val="23"/>
          <w:lang w:eastAsia="bg-BG"/>
        </w:rPr>
        <w:t>три</w:t>
      </w:r>
      <w:r w:rsidRPr="003C3BBC">
        <w:rPr>
          <w:rFonts w:ascii="Times New Roman" w:eastAsia="Times New Roman" w:hAnsi="Times New Roman" w:cs="Times New Roman"/>
          <w:sz w:val="23"/>
          <w:szCs w:val="23"/>
          <w:lang w:eastAsia="bg-BG"/>
        </w:rPr>
        <w:t xml:space="preserve"> от които по образувани в края на 2021 г. производства</w:t>
      </w:r>
      <w:r>
        <w:rPr>
          <w:rFonts w:ascii="Times New Roman" w:eastAsia="Times New Roman" w:hAnsi="Times New Roman" w:cs="Times New Roman"/>
          <w:sz w:val="23"/>
          <w:szCs w:val="23"/>
          <w:lang w:val="en-US" w:eastAsia="bg-BG"/>
        </w:rPr>
        <w:t xml:space="preserve"> </w:t>
      </w:r>
      <w:r w:rsidRPr="003C3BBC">
        <w:rPr>
          <w:rFonts w:ascii="Times New Roman" w:eastAsia="Times New Roman" w:hAnsi="Times New Roman" w:cs="Times New Roman"/>
          <w:sz w:val="23"/>
          <w:szCs w:val="23"/>
          <w:lang w:eastAsia="bg-BG"/>
        </w:rPr>
        <w:t xml:space="preserve">и </w:t>
      </w:r>
      <w:r w:rsidRPr="003C3BBC">
        <w:rPr>
          <w:rFonts w:ascii="Times New Roman" w:eastAsia="Times New Roman" w:hAnsi="Times New Roman" w:cs="Times New Roman"/>
          <w:b/>
          <w:sz w:val="23"/>
          <w:szCs w:val="23"/>
          <w:lang w:eastAsia="bg-BG"/>
        </w:rPr>
        <w:t>едно</w:t>
      </w:r>
      <w:r w:rsidRPr="003C3BBC">
        <w:rPr>
          <w:rFonts w:ascii="Times New Roman" w:eastAsia="Times New Roman" w:hAnsi="Times New Roman" w:cs="Times New Roman"/>
          <w:sz w:val="23"/>
          <w:szCs w:val="23"/>
          <w:lang w:eastAsia="bg-BG"/>
        </w:rPr>
        <w:t xml:space="preserve"> по образувано през 2018 г., производство, възобновено и прекратено с решение през 2022 г</w:t>
      </w:r>
      <w:r>
        <w:rPr>
          <w:rFonts w:ascii="Times New Roman" w:eastAsia="Times New Roman" w:hAnsi="Times New Roman" w:cs="Times New Roman"/>
          <w:sz w:val="23"/>
          <w:szCs w:val="23"/>
          <w:lang w:val="en-US" w:eastAsia="bg-BG"/>
        </w:rPr>
        <w:t>.</w:t>
      </w:r>
      <w:r w:rsidR="005A3D43">
        <w:rPr>
          <w:rFonts w:ascii="Times New Roman" w:eastAsia="Times New Roman" w:hAnsi="Times New Roman" w:cs="Times New Roman"/>
          <w:sz w:val="23"/>
          <w:szCs w:val="23"/>
          <w:lang w:val="en-US" w:eastAsia="bg-BG"/>
        </w:rPr>
        <w:t xml:space="preserve"> </w:t>
      </w:r>
      <w:r w:rsidR="005A3D43" w:rsidRPr="005A3D43">
        <w:rPr>
          <w:rFonts w:ascii="Times New Roman" w:eastAsia="Times New Roman" w:hAnsi="Times New Roman" w:cs="Times New Roman"/>
          <w:sz w:val="23"/>
          <w:szCs w:val="23"/>
          <w:lang w:eastAsia="bg-BG"/>
        </w:rPr>
        <w:t xml:space="preserve">През отчетния период КЗК постанови общо </w:t>
      </w:r>
      <w:r w:rsidR="005A3D43" w:rsidRPr="005A3D43">
        <w:rPr>
          <w:rFonts w:ascii="Times New Roman" w:eastAsia="Times New Roman" w:hAnsi="Times New Roman" w:cs="Times New Roman"/>
          <w:b/>
          <w:sz w:val="23"/>
          <w:szCs w:val="23"/>
          <w:lang w:eastAsia="bg-BG"/>
        </w:rPr>
        <w:t>3 определения</w:t>
      </w:r>
      <w:r w:rsidR="005A3D43" w:rsidRPr="005A3D43">
        <w:rPr>
          <w:rFonts w:ascii="Times New Roman" w:eastAsia="Times New Roman" w:hAnsi="Times New Roman" w:cs="Times New Roman"/>
          <w:sz w:val="23"/>
          <w:szCs w:val="23"/>
          <w:lang w:eastAsia="bg-BG"/>
        </w:rPr>
        <w:t>, две за възобновяване и едно за спиране на образувани производства по концентрации между предприятия.</w:t>
      </w:r>
      <w:r w:rsidR="005A3D43" w:rsidRPr="005A3D43">
        <w:rPr>
          <w:rFonts w:ascii="Times New Roman" w:eastAsia="Times New Roman" w:hAnsi="Times New Roman" w:cs="Times New Roman"/>
          <w:sz w:val="24"/>
          <w:szCs w:val="24"/>
          <w:lang w:eastAsia="bg-BG"/>
        </w:rPr>
        <w:t xml:space="preserve"> </w:t>
      </w:r>
    </w:p>
    <w:p w:rsidR="005A3D43" w:rsidRPr="005A3D43" w:rsidRDefault="005A3D43" w:rsidP="005A3D43">
      <w:pPr>
        <w:spacing w:after="0" w:line="240" w:lineRule="auto"/>
        <w:ind w:firstLine="709"/>
        <w:jc w:val="both"/>
        <w:rPr>
          <w:rFonts w:ascii="Times New Roman" w:eastAsia="Times New Roman" w:hAnsi="Times New Roman" w:cs="Times New Roman"/>
          <w:sz w:val="23"/>
          <w:szCs w:val="23"/>
          <w:lang w:eastAsia="bg-BG"/>
        </w:rPr>
      </w:pPr>
      <w:r w:rsidRPr="005A3D43">
        <w:rPr>
          <w:rFonts w:ascii="Times New Roman" w:eastAsia="Times New Roman" w:hAnsi="Times New Roman" w:cs="Times New Roman"/>
          <w:sz w:val="23"/>
          <w:szCs w:val="23"/>
          <w:lang w:eastAsia="bg-BG"/>
        </w:rPr>
        <w:t xml:space="preserve">В качеството си на национален орган по конкуренция и в изпълнение на своите законови правомощия по Глава </w:t>
      </w:r>
      <w:r w:rsidRPr="005A3D43">
        <w:rPr>
          <w:rFonts w:ascii="Times New Roman" w:eastAsia="Times New Roman" w:hAnsi="Times New Roman" w:cs="Times New Roman"/>
          <w:sz w:val="23"/>
          <w:szCs w:val="23"/>
          <w:lang w:val="en-US" w:eastAsia="bg-BG"/>
        </w:rPr>
        <w:t>V</w:t>
      </w:r>
      <w:r w:rsidRPr="005A3D43">
        <w:rPr>
          <w:rFonts w:ascii="Times New Roman" w:eastAsia="Times New Roman" w:hAnsi="Times New Roman" w:cs="Times New Roman"/>
          <w:sz w:val="23"/>
          <w:szCs w:val="23"/>
          <w:lang w:eastAsia="bg-BG"/>
        </w:rPr>
        <w:t xml:space="preserve"> от ЗЗК, Комисията извършва постоянен мониторинг на процесите по придобиване на дялове, части от предприятия и предприети преобразувания, с цел да установи кои от тези сделки представляват концентрация между предприятия по смисъла на чл. 22 от ЗЗК и подлежат на задължително предварително уведомяване по смисъла на чл. 24, ал. 1 от ЗЗК. </w:t>
      </w:r>
    </w:p>
    <w:p w:rsidR="005A3D43" w:rsidRPr="005A3D43" w:rsidRDefault="005A3D43" w:rsidP="005A3D43">
      <w:pPr>
        <w:spacing w:after="0" w:line="240" w:lineRule="auto"/>
        <w:ind w:firstLine="709"/>
        <w:jc w:val="both"/>
        <w:rPr>
          <w:rFonts w:ascii="Times New Roman" w:eastAsia="Times New Roman" w:hAnsi="Times New Roman" w:cs="Times New Roman"/>
          <w:sz w:val="23"/>
          <w:szCs w:val="23"/>
          <w:lang w:eastAsia="bg-BG"/>
        </w:rPr>
      </w:pPr>
      <w:r w:rsidRPr="005A3D43">
        <w:rPr>
          <w:rFonts w:ascii="Times New Roman" w:eastAsia="Times New Roman" w:hAnsi="Times New Roman" w:cs="Times New Roman"/>
          <w:sz w:val="23"/>
          <w:szCs w:val="23"/>
          <w:lang w:eastAsia="bg-BG"/>
        </w:rPr>
        <w:t xml:space="preserve">През 2022 г. Комисията, в съответствие с приетите в края на 2020 г. Правила за осъществяване на преднотификационни контакти относно контрола върху концентрациите между предприятия, извърши общо две преднотификационни срещи.  </w:t>
      </w:r>
    </w:p>
    <w:p w:rsidR="003C3BBC" w:rsidRDefault="005A3D43" w:rsidP="005A3D43">
      <w:pPr>
        <w:spacing w:after="0" w:line="240" w:lineRule="auto"/>
        <w:ind w:firstLine="709"/>
        <w:jc w:val="both"/>
        <w:rPr>
          <w:rFonts w:ascii="Times New Roman" w:eastAsia="Times New Roman" w:hAnsi="Times New Roman" w:cs="Times New Roman"/>
          <w:sz w:val="23"/>
          <w:szCs w:val="23"/>
          <w:lang w:val="en-US" w:eastAsia="bg-BG"/>
        </w:rPr>
      </w:pPr>
      <w:r w:rsidRPr="005A3D43">
        <w:rPr>
          <w:rFonts w:ascii="Times New Roman" w:eastAsia="Times New Roman" w:hAnsi="Times New Roman" w:cs="Times New Roman"/>
          <w:sz w:val="23"/>
          <w:szCs w:val="23"/>
          <w:lang w:eastAsia="bg-BG"/>
        </w:rPr>
        <w:t>Освен уточняване на необходимата информация и доказателства, които следва да представят страните по съответната планирана концентрация, в рамките на преднотификационните срещи се дискутираха и въпроси, свързани с правната форма на сделката, начина на изчисляване на праговете за оборот по реда на чл. 24 от ЗЗК и дефинирането на съответните пазари, върху които концентрацията се очаква да окаже въздействие</w:t>
      </w:r>
      <w:r>
        <w:rPr>
          <w:rFonts w:ascii="Times New Roman" w:eastAsia="Times New Roman" w:hAnsi="Times New Roman" w:cs="Times New Roman"/>
          <w:sz w:val="23"/>
          <w:szCs w:val="23"/>
          <w:lang w:val="en-US" w:eastAsia="bg-BG"/>
        </w:rPr>
        <w:t>.</w:t>
      </w:r>
    </w:p>
    <w:p w:rsidR="00F3548F" w:rsidRPr="001938CD" w:rsidRDefault="00F3548F" w:rsidP="00C43043">
      <w:pPr>
        <w:pStyle w:val="ListParagraph"/>
        <w:numPr>
          <w:ilvl w:val="0"/>
          <w:numId w:val="40"/>
        </w:numPr>
        <w:jc w:val="both"/>
        <w:rPr>
          <w:rFonts w:ascii="Times New Roman" w:eastAsia="Times New Roman" w:hAnsi="Times New Roman" w:cs="Times New Roman"/>
          <w:b/>
          <w:sz w:val="23"/>
          <w:szCs w:val="23"/>
          <w:lang w:eastAsia="bg-BG"/>
        </w:rPr>
      </w:pPr>
      <w:r w:rsidRPr="001938CD">
        <w:rPr>
          <w:rFonts w:ascii="Times New Roman" w:eastAsia="Times New Roman" w:hAnsi="Times New Roman" w:cs="Times New Roman"/>
          <w:b/>
          <w:sz w:val="23"/>
          <w:szCs w:val="23"/>
          <w:lang w:eastAsia="bg-BG"/>
        </w:rPr>
        <w:t>Секторни анализи (Глава ХI от ЗЗК)</w:t>
      </w:r>
    </w:p>
    <w:p w:rsidR="00C43043" w:rsidRDefault="00C43043" w:rsidP="00C43043">
      <w:pPr>
        <w:spacing w:after="0" w:line="240" w:lineRule="auto"/>
        <w:ind w:firstLine="709"/>
        <w:jc w:val="both"/>
        <w:rPr>
          <w:rFonts w:ascii="Times New Roman" w:hAnsi="Times New Roman" w:cs="Times New Roman"/>
          <w:bCs/>
          <w:sz w:val="23"/>
          <w:szCs w:val="23"/>
          <w:lang w:val="en-US"/>
        </w:rPr>
      </w:pPr>
      <w:r w:rsidRPr="00C43043">
        <w:rPr>
          <w:rFonts w:ascii="Times New Roman" w:hAnsi="Times New Roman" w:cs="Times New Roman"/>
          <w:bCs/>
          <w:sz w:val="23"/>
          <w:szCs w:val="23"/>
        </w:rPr>
        <w:t xml:space="preserve">С Решение № </w:t>
      </w:r>
      <w:r>
        <w:rPr>
          <w:rFonts w:ascii="Times New Roman" w:hAnsi="Times New Roman" w:cs="Times New Roman"/>
          <w:bCs/>
          <w:sz w:val="23"/>
          <w:szCs w:val="23"/>
        </w:rPr>
        <w:t>292/14.04.2022 г. КЗК образува едно</w:t>
      </w:r>
      <w:r w:rsidRPr="00C43043">
        <w:rPr>
          <w:rFonts w:ascii="Times New Roman" w:hAnsi="Times New Roman" w:cs="Times New Roman"/>
          <w:bCs/>
          <w:sz w:val="23"/>
          <w:szCs w:val="23"/>
        </w:rPr>
        <w:t xml:space="preserve"> производство за извършване на секторен анализ на конкурентната среда на пазарите на производство и търговия на слънчогледово олио и пшенично брашно на територията на страната</w:t>
      </w:r>
      <w:r>
        <w:rPr>
          <w:rFonts w:ascii="Times New Roman" w:hAnsi="Times New Roman" w:cs="Times New Roman"/>
          <w:bCs/>
          <w:sz w:val="23"/>
          <w:szCs w:val="23"/>
          <w:lang w:val="en-US"/>
        </w:rPr>
        <w:t>.</w:t>
      </w:r>
      <w:r w:rsidRPr="00C43043">
        <w:t xml:space="preserve"> </w:t>
      </w:r>
      <w:r w:rsidRPr="00C43043">
        <w:rPr>
          <w:rFonts w:ascii="Times New Roman" w:hAnsi="Times New Roman" w:cs="Times New Roman"/>
          <w:bCs/>
          <w:sz w:val="23"/>
          <w:szCs w:val="23"/>
        </w:rPr>
        <w:t>С едно Решение № 1072/22.12.2022 г., постановено по преписка № КЗК-318/2020 г., КЗК прие секторен анализ на конкурентната среда на пазарите на производство, пренос, доставка и дялово разпределение на топлинна енергия в Република България.</w:t>
      </w:r>
    </w:p>
    <w:p w:rsidR="00C43043" w:rsidRPr="00C43043" w:rsidRDefault="00C43043" w:rsidP="00C65B2A">
      <w:pPr>
        <w:spacing w:after="0" w:line="240" w:lineRule="auto"/>
        <w:ind w:firstLine="709"/>
        <w:jc w:val="both"/>
        <w:rPr>
          <w:rFonts w:ascii="Times New Roman" w:hAnsi="Times New Roman" w:cs="Times New Roman"/>
          <w:bCs/>
          <w:sz w:val="23"/>
          <w:szCs w:val="23"/>
          <w:lang w:val="en-US"/>
        </w:rPr>
      </w:pPr>
      <w:r w:rsidRPr="00C43043">
        <w:rPr>
          <w:rFonts w:ascii="Times New Roman" w:hAnsi="Times New Roman" w:cs="Times New Roman"/>
          <w:bCs/>
          <w:sz w:val="23"/>
          <w:szCs w:val="23"/>
          <w:lang w:val="en-US"/>
        </w:rPr>
        <w:t>През разглеждания период Комисията продължи работата по образувания с Решение № 1145/25.11.2021 г. на КЗК секторен анализ на конкурентната среда на пазара на електронна търговия с потребителски стоки и услуги на територията на страната продължава събирането на информация от компетентните държавни органи, съответните браншови организации и участниците на пазара. През отчетния период бяха проведени срещи с Българска Е-Комерс Асоциация и Българска Хотелиерска и Ресторантьорска Асоциация, на които бяха обсъдени условията за търговия, бариерите за навлизане, тенденциите за развитие и проблемите, които пазарните участници срещат в електронната търговия със стоки и услуги.</w:t>
      </w:r>
    </w:p>
    <w:p w:rsidR="00C43043" w:rsidRPr="00C43043" w:rsidRDefault="003B381F" w:rsidP="00C65B2A">
      <w:pPr>
        <w:pStyle w:val="ListParagraph"/>
        <w:numPr>
          <w:ilvl w:val="0"/>
          <w:numId w:val="40"/>
        </w:numPr>
        <w:jc w:val="both"/>
        <w:rPr>
          <w:rFonts w:ascii="Times New Roman" w:hAnsi="Times New Roman" w:cs="Times New Roman"/>
          <w:b/>
          <w:color w:val="000000" w:themeColor="text1"/>
          <w:sz w:val="23"/>
          <w:szCs w:val="23"/>
        </w:rPr>
      </w:pPr>
      <w:r w:rsidRPr="00C43043">
        <w:rPr>
          <w:rFonts w:ascii="Times New Roman" w:hAnsi="Times New Roman" w:cs="Times New Roman"/>
          <w:b/>
          <w:color w:val="000000" w:themeColor="text1"/>
          <w:sz w:val="23"/>
          <w:szCs w:val="23"/>
        </w:rPr>
        <w:t xml:space="preserve">Решения и Определения по </w:t>
      </w:r>
      <w:r w:rsidR="00183E78" w:rsidRPr="00C43043">
        <w:rPr>
          <w:rFonts w:ascii="Times New Roman" w:hAnsi="Times New Roman" w:cs="Times New Roman"/>
          <w:b/>
          <w:sz w:val="23"/>
          <w:szCs w:val="23"/>
        </w:rPr>
        <w:t xml:space="preserve"> Глава VІІ по</w:t>
      </w:r>
      <w:r w:rsidRPr="00C43043">
        <w:rPr>
          <w:rFonts w:ascii="Times New Roman" w:hAnsi="Times New Roman" w:cs="Times New Roman"/>
          <w:b/>
          <w:sz w:val="23"/>
          <w:szCs w:val="23"/>
        </w:rPr>
        <w:t xml:space="preserve"> ЗЗК</w:t>
      </w:r>
    </w:p>
    <w:p w:rsidR="00C65B2A" w:rsidRPr="00036305" w:rsidRDefault="00C65B2A" w:rsidP="00C65B2A">
      <w:pPr>
        <w:spacing w:after="0" w:line="240" w:lineRule="auto"/>
        <w:ind w:firstLine="709"/>
        <w:jc w:val="both"/>
        <w:rPr>
          <w:rFonts w:ascii="Times New Roman" w:hAnsi="Times New Roman"/>
          <w:sz w:val="23"/>
          <w:szCs w:val="23"/>
          <w:lang w:val="en-US"/>
        </w:rPr>
      </w:pPr>
      <w:r w:rsidRPr="00036305">
        <w:rPr>
          <w:rFonts w:ascii="Times New Roman" w:hAnsi="Times New Roman"/>
          <w:sz w:val="23"/>
          <w:szCs w:val="23"/>
        </w:rPr>
        <w:t xml:space="preserve">През посочения период </w:t>
      </w:r>
      <w:r w:rsidRPr="00036305">
        <w:rPr>
          <w:rFonts w:ascii="Times New Roman" w:hAnsi="Times New Roman"/>
          <w:sz w:val="23"/>
          <w:szCs w:val="23"/>
        </w:rPr>
        <w:t xml:space="preserve">са образувани общо 30 </w:t>
      </w:r>
      <w:r w:rsidRPr="00036305">
        <w:rPr>
          <w:rFonts w:ascii="Times New Roman" w:hAnsi="Times New Roman"/>
          <w:sz w:val="23"/>
          <w:szCs w:val="23"/>
        </w:rPr>
        <w:t xml:space="preserve"> производства, от тях 29 имащи за цел да установят наличието или липсата на нарушения по Глава VІІ от ЗЗК „Нелоялна конкуренция“ и едно производство по Глава VІІа (отм.) от ЗЗК „Злоупотреба с по-силна позиция при договаряне“ (върнато от ВАС за ново разгле</w:t>
      </w:r>
      <w:r w:rsidRPr="00036305">
        <w:rPr>
          <w:rFonts w:ascii="Times New Roman" w:hAnsi="Times New Roman"/>
          <w:sz w:val="23"/>
          <w:szCs w:val="23"/>
        </w:rPr>
        <w:t xml:space="preserve">ждане). От тях 18 </w:t>
      </w:r>
      <w:r w:rsidRPr="00036305">
        <w:rPr>
          <w:rFonts w:ascii="Times New Roman" w:hAnsi="Times New Roman"/>
          <w:sz w:val="23"/>
          <w:szCs w:val="23"/>
        </w:rPr>
        <w:t xml:space="preserve">са образувани по искане на лицата, чиито интереси са засегнати или застрашени </w:t>
      </w:r>
      <w:r w:rsidRPr="00036305">
        <w:rPr>
          <w:rFonts w:ascii="Times New Roman" w:hAnsi="Times New Roman"/>
          <w:sz w:val="23"/>
          <w:szCs w:val="23"/>
        </w:rPr>
        <w:t xml:space="preserve">от нарушение на ЗЗК, 4 </w:t>
      </w:r>
      <w:r w:rsidRPr="00036305">
        <w:rPr>
          <w:rFonts w:ascii="Times New Roman" w:hAnsi="Times New Roman"/>
          <w:sz w:val="23"/>
          <w:szCs w:val="23"/>
        </w:rPr>
        <w:t>на основание чл. 38, ал. 1, т. 1 от ЗЗК с Решение н</w:t>
      </w:r>
      <w:r w:rsidRPr="00036305">
        <w:rPr>
          <w:rFonts w:ascii="Times New Roman" w:hAnsi="Times New Roman"/>
          <w:sz w:val="23"/>
          <w:szCs w:val="23"/>
        </w:rPr>
        <w:t xml:space="preserve">а КЗК (самосезиране) и 8 </w:t>
      </w:r>
      <w:r w:rsidRPr="00036305">
        <w:rPr>
          <w:rFonts w:ascii="Times New Roman" w:hAnsi="Times New Roman"/>
          <w:sz w:val="23"/>
          <w:szCs w:val="23"/>
        </w:rPr>
        <w:t xml:space="preserve"> върнати от АССО и ВАС за ново произнасяне.</w:t>
      </w:r>
      <w:r w:rsidRPr="00036305">
        <w:rPr>
          <w:rFonts w:ascii="Times New Roman" w:hAnsi="Times New Roman"/>
          <w:sz w:val="23"/>
          <w:szCs w:val="23"/>
        </w:rPr>
        <w:t xml:space="preserve"> През същия период са постановени общо 44 решения във връзка с прилагането на Глава VІІ, в това число 4 решения за образуване на производство по собствена инициатива.</w:t>
      </w:r>
      <w:r w:rsidRPr="00036305">
        <w:rPr>
          <w:rFonts w:ascii="Times New Roman" w:hAnsi="Times New Roman"/>
          <w:sz w:val="23"/>
          <w:szCs w:val="23"/>
          <w:lang w:val="en-US"/>
        </w:rPr>
        <w:t xml:space="preserve"> </w:t>
      </w:r>
    </w:p>
    <w:p w:rsidR="00C65B2A" w:rsidRPr="00036305" w:rsidRDefault="00C65B2A" w:rsidP="00C65B2A">
      <w:pPr>
        <w:spacing w:after="0" w:line="240" w:lineRule="auto"/>
        <w:ind w:firstLine="709"/>
        <w:jc w:val="both"/>
        <w:rPr>
          <w:rFonts w:ascii="Times New Roman" w:hAnsi="Times New Roman"/>
          <w:sz w:val="23"/>
          <w:szCs w:val="23"/>
          <w:lang w:val="en-US"/>
        </w:rPr>
      </w:pPr>
      <w:r w:rsidRPr="00036305">
        <w:rPr>
          <w:rFonts w:ascii="Times New Roman" w:hAnsi="Times New Roman"/>
          <w:sz w:val="23"/>
          <w:szCs w:val="23"/>
          <w:lang w:val="en-US"/>
        </w:rPr>
        <w:t>Със 17 решения Комисията е наложила имуществени санкции и/или глоби общо в размер на 1 643 199 лв. за извършени нарушения по Глава VII от ЗЗК.</w:t>
      </w:r>
    </w:p>
    <w:p w:rsidR="00C65B2A" w:rsidRPr="00036305" w:rsidRDefault="00C65B2A" w:rsidP="00C65B2A">
      <w:pPr>
        <w:spacing w:after="0" w:line="240" w:lineRule="auto"/>
        <w:ind w:firstLine="709"/>
        <w:jc w:val="both"/>
        <w:rPr>
          <w:rFonts w:ascii="Times New Roman" w:hAnsi="Times New Roman"/>
          <w:sz w:val="23"/>
          <w:szCs w:val="23"/>
        </w:rPr>
      </w:pPr>
      <w:r w:rsidRPr="00036305">
        <w:rPr>
          <w:rFonts w:ascii="Times New Roman" w:hAnsi="Times New Roman"/>
          <w:sz w:val="23"/>
          <w:szCs w:val="23"/>
        </w:rPr>
        <w:t>Най-честите нарушения в областта на нелоялната конкуренция, установени през 2022 г., са свързани с нарушения по чл. 29 от ЗЗК (нарушение на общата забрана за извършване на нелоялна конкуренция) следвани от нарушения по чл. 35, от ЗЗК (имитация) и нарушение на забраната за увреждане на доброто име по чл. 30 от ЗЗК.</w:t>
      </w:r>
    </w:p>
    <w:p w:rsidR="00C65B2A" w:rsidRPr="000804C7" w:rsidRDefault="00C65B2A" w:rsidP="00036305">
      <w:pPr>
        <w:spacing w:after="0" w:line="276" w:lineRule="auto"/>
        <w:jc w:val="both"/>
        <w:rPr>
          <w:rFonts w:ascii="Times New Roman" w:hAnsi="Times New Roman"/>
          <w:sz w:val="24"/>
          <w:szCs w:val="24"/>
        </w:rPr>
      </w:pPr>
    </w:p>
    <w:p w:rsidR="00D10FF9" w:rsidRPr="00DB047E" w:rsidRDefault="00C233D6" w:rsidP="00DB047E">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DB047E">
        <w:rPr>
          <w:rFonts w:ascii="Times New Roman" w:hAnsi="Times New Roman" w:cs="Times New Roman"/>
          <w:b/>
          <w:color w:val="000000" w:themeColor="text1"/>
          <w:sz w:val="23"/>
          <w:szCs w:val="23"/>
        </w:rPr>
        <w:lastRenderedPageBreak/>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DB047E">
        <w:rPr>
          <w:rFonts w:ascii="Times New Roman" w:hAnsi="Times New Roman" w:cs="Times New Roman"/>
          <w:b/>
          <w:color w:val="000000" w:themeColor="text1"/>
          <w:sz w:val="23"/>
          <w:szCs w:val="23"/>
        </w:rPr>
        <w:t>озиции и други</w:t>
      </w:r>
      <w:r w:rsidR="005F1C91" w:rsidRPr="00DB047E">
        <w:rPr>
          <w:rFonts w:ascii="Times New Roman" w:hAnsi="Times New Roman" w:cs="Times New Roman"/>
          <w:b/>
          <w:color w:val="000000" w:themeColor="text1"/>
          <w:sz w:val="23"/>
          <w:szCs w:val="23"/>
        </w:rPr>
        <w:t>.</w:t>
      </w:r>
    </w:p>
    <w:p w:rsidR="00DB047E" w:rsidRPr="00DB047E" w:rsidRDefault="00DB047E" w:rsidP="00DB047E">
      <w:pPr>
        <w:spacing w:after="0" w:line="240" w:lineRule="auto"/>
        <w:ind w:firstLine="709"/>
        <w:jc w:val="both"/>
        <w:rPr>
          <w:rFonts w:ascii="Times New Roman" w:eastAsia="Calibri" w:hAnsi="Times New Roman" w:cs="Times New Roman"/>
          <w:sz w:val="23"/>
          <w:szCs w:val="23"/>
        </w:rPr>
      </w:pPr>
      <w:r w:rsidRPr="00DB047E">
        <w:rPr>
          <w:rFonts w:ascii="Times New Roman" w:eastAsia="Calibri" w:hAnsi="Times New Roman" w:cs="Times New Roman"/>
          <w:sz w:val="23"/>
          <w:szCs w:val="23"/>
        </w:rPr>
        <w:t xml:space="preserve">През 2022 г. са образувани общо 8 производства, по които КЗК е упражнила правомощията си по чл. 28 от ЗЗК, както следва: </w:t>
      </w:r>
    </w:p>
    <w:p w:rsidR="00DB047E" w:rsidRPr="00DB047E" w:rsidRDefault="00DB047E" w:rsidP="00DB047E">
      <w:pPr>
        <w:spacing w:after="0" w:line="240" w:lineRule="auto"/>
        <w:ind w:firstLine="709"/>
        <w:jc w:val="both"/>
        <w:rPr>
          <w:rFonts w:ascii="Times New Roman" w:eastAsia="Calibri" w:hAnsi="Times New Roman" w:cs="Times New Roman"/>
          <w:sz w:val="23"/>
          <w:szCs w:val="23"/>
        </w:rPr>
      </w:pPr>
      <w:r w:rsidRPr="00DB047E">
        <w:rPr>
          <w:rFonts w:ascii="Times New Roman" w:eastAsia="Calibri" w:hAnsi="Times New Roman" w:cs="Times New Roman"/>
          <w:sz w:val="23"/>
          <w:szCs w:val="23"/>
        </w:rPr>
        <w:t>а) 3 от образуваните производства са по искане на държавен орган, от които:</w:t>
      </w:r>
    </w:p>
    <w:p w:rsidR="00DB047E" w:rsidRPr="00DB047E" w:rsidRDefault="00DB047E" w:rsidP="00DB047E">
      <w:pPr>
        <w:spacing w:after="0" w:line="240" w:lineRule="auto"/>
        <w:ind w:firstLine="709"/>
        <w:jc w:val="both"/>
        <w:rPr>
          <w:rFonts w:ascii="Times New Roman" w:eastAsia="Calibri" w:hAnsi="Times New Roman" w:cs="Times New Roman"/>
          <w:sz w:val="23"/>
          <w:szCs w:val="23"/>
        </w:rPr>
      </w:pPr>
      <w:r w:rsidRPr="00DB047E">
        <w:rPr>
          <w:rFonts w:ascii="Times New Roman" w:eastAsia="Calibri" w:hAnsi="Times New Roman" w:cs="Times New Roman"/>
          <w:sz w:val="23"/>
          <w:szCs w:val="23"/>
        </w:rPr>
        <w:t>2 за съгласуване на проекти на нормативни актове, решения и др.;</w:t>
      </w:r>
    </w:p>
    <w:p w:rsidR="00DB047E" w:rsidRPr="00DB047E" w:rsidRDefault="00DB047E" w:rsidP="00DB047E">
      <w:pPr>
        <w:spacing w:after="0" w:line="240" w:lineRule="auto"/>
        <w:ind w:firstLine="709"/>
        <w:jc w:val="both"/>
        <w:rPr>
          <w:rFonts w:ascii="Times New Roman" w:eastAsia="Calibri" w:hAnsi="Times New Roman" w:cs="Times New Roman"/>
          <w:sz w:val="23"/>
          <w:szCs w:val="23"/>
        </w:rPr>
      </w:pPr>
      <w:r w:rsidRPr="00DB047E">
        <w:rPr>
          <w:rFonts w:ascii="Times New Roman" w:eastAsia="Calibri" w:hAnsi="Times New Roman" w:cs="Times New Roman"/>
          <w:sz w:val="23"/>
          <w:szCs w:val="23"/>
        </w:rPr>
        <w:t>1 за съответствието с правилата на конкуренция на действащи нормативни актове;</w:t>
      </w:r>
    </w:p>
    <w:p w:rsidR="00DB047E" w:rsidRPr="00DB047E" w:rsidRDefault="00DB047E" w:rsidP="00DB047E">
      <w:pPr>
        <w:spacing w:after="0" w:line="240" w:lineRule="auto"/>
        <w:ind w:firstLine="709"/>
        <w:jc w:val="both"/>
        <w:rPr>
          <w:rFonts w:ascii="Times New Roman" w:eastAsia="Calibri" w:hAnsi="Times New Roman" w:cs="Times New Roman"/>
          <w:sz w:val="23"/>
          <w:szCs w:val="23"/>
        </w:rPr>
      </w:pPr>
      <w:r w:rsidRPr="00DB047E">
        <w:rPr>
          <w:rFonts w:ascii="Times New Roman" w:eastAsia="Calibri" w:hAnsi="Times New Roman" w:cs="Times New Roman"/>
          <w:sz w:val="23"/>
          <w:szCs w:val="23"/>
        </w:rPr>
        <w:t>б) 3 по искане на юридическо лице с твърдение за противоречие на нормативни актове с правилата на конкуренцията;</w:t>
      </w:r>
    </w:p>
    <w:p w:rsidR="00DB047E" w:rsidRPr="00DB047E" w:rsidRDefault="00DB047E" w:rsidP="00DB047E">
      <w:pPr>
        <w:spacing w:after="0" w:line="240" w:lineRule="auto"/>
        <w:ind w:firstLine="709"/>
        <w:jc w:val="both"/>
        <w:rPr>
          <w:rFonts w:ascii="Times New Roman" w:eastAsia="Calibri" w:hAnsi="Times New Roman" w:cs="Times New Roman"/>
          <w:sz w:val="23"/>
          <w:szCs w:val="23"/>
        </w:rPr>
      </w:pPr>
      <w:r w:rsidRPr="00DB047E">
        <w:rPr>
          <w:rFonts w:ascii="Times New Roman" w:eastAsia="Calibri" w:hAnsi="Times New Roman" w:cs="Times New Roman"/>
          <w:sz w:val="23"/>
          <w:szCs w:val="23"/>
        </w:rPr>
        <w:t>в) 2 по собствена инициатива за оценка за съответствието с правилата на конкуренцията на проекти или на действащи нормативни актове.</w:t>
      </w:r>
    </w:p>
    <w:p w:rsidR="00DB047E" w:rsidRPr="00DB047E" w:rsidRDefault="00DB047E" w:rsidP="00DB047E">
      <w:pPr>
        <w:spacing w:after="0" w:line="240" w:lineRule="auto"/>
        <w:ind w:firstLine="709"/>
        <w:jc w:val="both"/>
        <w:rPr>
          <w:rFonts w:ascii="Times New Roman" w:eastAsia="Calibri" w:hAnsi="Times New Roman" w:cs="Times New Roman"/>
          <w:sz w:val="23"/>
          <w:szCs w:val="23"/>
        </w:rPr>
      </w:pPr>
      <w:r w:rsidRPr="00DB047E">
        <w:rPr>
          <w:rFonts w:ascii="Times New Roman" w:eastAsia="Calibri" w:hAnsi="Times New Roman" w:cs="Times New Roman"/>
          <w:sz w:val="23"/>
          <w:szCs w:val="23"/>
        </w:rPr>
        <w:t>През 2022 г. Комисията е постановила общо 6 решения, с които са приети становища по проекти или действащи нормативни или административни актове и установяващи наличието или липсата на противоречие с правилата на конкуренция.</w:t>
      </w:r>
    </w:p>
    <w:p w:rsidR="00DB047E" w:rsidRPr="00DB047E" w:rsidRDefault="00DB047E" w:rsidP="00DB047E">
      <w:pPr>
        <w:spacing w:after="0" w:line="240" w:lineRule="auto"/>
        <w:ind w:firstLine="709"/>
        <w:jc w:val="both"/>
        <w:rPr>
          <w:rFonts w:ascii="Times New Roman" w:eastAsia="Calibri" w:hAnsi="Times New Roman" w:cs="Times New Roman"/>
          <w:bCs/>
          <w:sz w:val="23"/>
          <w:szCs w:val="23"/>
        </w:rPr>
      </w:pPr>
      <w:r w:rsidRPr="00DB047E">
        <w:rPr>
          <w:rFonts w:ascii="Times New Roman" w:eastAsia="Calibri" w:hAnsi="Times New Roman" w:cs="Times New Roman"/>
          <w:sz w:val="23"/>
          <w:szCs w:val="23"/>
        </w:rPr>
        <w:t xml:space="preserve">През 2022 г. Комисията за защита на конкуренцията, като водещо ведомство в РГ 5 „Конкуренция“ на Съвета по европейски въпроси (СЕВ), продължи да изпълнява задълженията си, произтичащи от Постановление </w:t>
      </w:r>
      <w:r w:rsidRPr="00DB047E">
        <w:rPr>
          <w:rFonts w:ascii="Times New Roman" w:eastAsia="Calibri" w:hAnsi="Times New Roman" w:cs="Times New Roman"/>
          <w:bCs/>
          <w:sz w:val="23"/>
          <w:szCs w:val="23"/>
        </w:rPr>
        <w:t xml:space="preserve">№ 85 от 17 април 2007 г. за координация по въпросите на Европейския съюз. КЗК участваше в разглеждането в Съвета на Европейския съюз проект на проекти на актове в областта на конкуренцията. Представителите на КЗК, в качеството им на членове в различни работни групи към СЕВ, участваха в съгласуването и на други документи, попадащи в обхвата на координационния механизъм по европейските въпроси. </w:t>
      </w:r>
    </w:p>
    <w:p w:rsidR="00DB047E" w:rsidRPr="00DB047E" w:rsidRDefault="00DB047E" w:rsidP="00DB047E">
      <w:pPr>
        <w:spacing w:after="0" w:line="240" w:lineRule="auto"/>
        <w:ind w:firstLine="709"/>
        <w:jc w:val="both"/>
        <w:rPr>
          <w:rFonts w:ascii="Times New Roman" w:eastAsia="Calibri" w:hAnsi="Times New Roman" w:cs="Times New Roman"/>
          <w:sz w:val="23"/>
          <w:szCs w:val="23"/>
          <w:lang w:val="en-US"/>
        </w:rPr>
      </w:pPr>
      <w:r w:rsidRPr="00DB047E">
        <w:rPr>
          <w:rFonts w:ascii="Times New Roman" w:eastAsia="Calibri" w:hAnsi="Times New Roman" w:cs="Times New Roman"/>
          <w:sz w:val="23"/>
          <w:szCs w:val="23"/>
          <w:lang w:val="en-US"/>
        </w:rPr>
        <w:t>През 2022 г. КЗК участва в 6 присъствени и 27 виртуални заседания на хоризонтални работни групи и секторни подгрупи (специализирани по сектори на икономиката) към ЕМК, в които се обменят идеи и опит по въпроси от интерес за членовете на мрежата.</w:t>
      </w:r>
    </w:p>
    <w:p w:rsidR="00DB047E" w:rsidRDefault="00DB047E" w:rsidP="00DB047E">
      <w:pPr>
        <w:spacing w:after="0" w:line="240" w:lineRule="auto"/>
        <w:ind w:firstLine="709"/>
        <w:jc w:val="both"/>
        <w:rPr>
          <w:rFonts w:ascii="Times New Roman" w:eastAsia="Calibri" w:hAnsi="Times New Roman" w:cs="Times New Roman"/>
          <w:sz w:val="23"/>
          <w:szCs w:val="23"/>
          <w:lang w:val="en-US"/>
        </w:rPr>
      </w:pPr>
      <w:r w:rsidRPr="00DB047E">
        <w:rPr>
          <w:rFonts w:ascii="Times New Roman" w:eastAsia="Calibri" w:hAnsi="Times New Roman" w:cs="Times New Roman"/>
          <w:sz w:val="23"/>
          <w:szCs w:val="23"/>
          <w:lang w:val="en-US"/>
        </w:rPr>
        <w:t>В качеството си на член на Международната мрежа по конкуренция (ММК) през 2022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 Представители на КЗК взеха участие в редица виртуални семинари, организирани в рамките на работните групи на ММК.</w:t>
      </w:r>
    </w:p>
    <w:p w:rsidR="00DB047E" w:rsidRPr="00DB047E" w:rsidRDefault="00DB047E" w:rsidP="00DB047E">
      <w:pPr>
        <w:spacing w:after="0" w:line="240" w:lineRule="auto"/>
        <w:ind w:firstLine="709"/>
        <w:jc w:val="both"/>
        <w:rPr>
          <w:rFonts w:ascii="Times New Roman" w:eastAsia="Calibri" w:hAnsi="Times New Roman" w:cs="Times New Roman"/>
          <w:sz w:val="23"/>
          <w:szCs w:val="23"/>
          <w:lang w:val="en-US"/>
        </w:rPr>
      </w:pPr>
      <w:r w:rsidRPr="00DB047E">
        <w:rPr>
          <w:rFonts w:ascii="Times New Roman" w:eastAsia="Calibri" w:hAnsi="Times New Roman" w:cs="Times New Roman"/>
          <w:sz w:val="23"/>
          <w:szCs w:val="23"/>
          <w:lang w:val="en-US"/>
        </w:rPr>
        <w:t xml:space="preserve">През 2022 г. Комисията за защита на конкуренцията продължи участието си в дейността на Комитета по конкуренцията на Организацията за икономическо сътрудничество и развитие (ОИСР) и неговите работни органи, както и в дейността на Регионалния център на ОИСР в Будапеща. Активното участие </w:t>
      </w:r>
      <w:r w:rsidRPr="00DB047E">
        <w:rPr>
          <w:rFonts w:ascii="Times New Roman" w:eastAsia="Calibri" w:hAnsi="Times New Roman" w:cs="Times New Roman"/>
          <w:sz w:val="23"/>
          <w:szCs w:val="23"/>
        </w:rPr>
        <w:t xml:space="preserve">на </w:t>
      </w:r>
      <w:r w:rsidRPr="00DB047E">
        <w:rPr>
          <w:rFonts w:ascii="Times New Roman" w:eastAsia="Calibri" w:hAnsi="Times New Roman" w:cs="Times New Roman"/>
          <w:sz w:val="23"/>
          <w:szCs w:val="23"/>
          <w:lang w:val="en-US"/>
        </w:rPr>
        <w:t>представители на националните органи в работата на ОИСР е приоритет на българското правителство с оглед на поставената цел за приемането на Република България в организацията.</w:t>
      </w:r>
    </w:p>
    <w:p w:rsidR="006646D4" w:rsidRPr="00DB047E" w:rsidRDefault="00C233D6" w:rsidP="00885722">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DB047E">
        <w:rPr>
          <w:rFonts w:ascii="Times New Roman" w:hAnsi="Times New Roman" w:cs="Times New Roman"/>
          <w:b/>
          <w:color w:val="000000" w:themeColor="text1"/>
          <w:sz w:val="23"/>
          <w:szCs w:val="23"/>
        </w:rPr>
        <w:t>Водене на електроне</w:t>
      </w:r>
      <w:r w:rsidR="00BF71B1" w:rsidRPr="00DB047E">
        <w:rPr>
          <w:rFonts w:ascii="Times New Roman" w:hAnsi="Times New Roman" w:cs="Times New Roman"/>
          <w:b/>
          <w:color w:val="000000" w:themeColor="text1"/>
          <w:sz w:val="23"/>
          <w:szCs w:val="23"/>
        </w:rPr>
        <w:t>н регистър за издаваните актове</w:t>
      </w:r>
      <w:r w:rsidR="00AC24B0" w:rsidRPr="00DB047E">
        <w:rPr>
          <w:rFonts w:ascii="Times New Roman" w:hAnsi="Times New Roman" w:cs="Times New Roman"/>
          <w:b/>
          <w:color w:val="000000" w:themeColor="text1"/>
          <w:sz w:val="23"/>
          <w:szCs w:val="23"/>
        </w:rPr>
        <w:t>.</w:t>
      </w:r>
    </w:p>
    <w:p w:rsidR="006A1470" w:rsidRPr="0012275E" w:rsidRDefault="00496987" w:rsidP="00ED67DC">
      <w:pPr>
        <w:spacing w:after="0" w:line="240" w:lineRule="auto"/>
        <w:ind w:firstLine="709"/>
        <w:jc w:val="both"/>
        <w:rPr>
          <w:rFonts w:ascii="Times New Roman" w:hAnsi="Times New Roman" w:cs="Times New Roman"/>
          <w:color w:val="000000" w:themeColor="text1"/>
          <w:sz w:val="23"/>
          <w:szCs w:val="23"/>
        </w:rPr>
      </w:pPr>
      <w:r w:rsidRPr="0012275E">
        <w:rPr>
          <w:rFonts w:ascii="Times New Roman" w:hAnsi="Times New Roman" w:cs="Times New Roman"/>
          <w:color w:val="000000" w:themeColor="text1"/>
          <w:sz w:val="23"/>
          <w:szCs w:val="23"/>
        </w:rPr>
        <w:t xml:space="preserve">Публикуването в електронния регистър се </w:t>
      </w:r>
      <w:r w:rsidR="00437BE2" w:rsidRPr="0012275E">
        <w:rPr>
          <w:rFonts w:ascii="Times New Roman" w:hAnsi="Times New Roman" w:cs="Times New Roman"/>
          <w:color w:val="000000" w:themeColor="text1"/>
          <w:sz w:val="23"/>
          <w:szCs w:val="23"/>
        </w:rPr>
        <w:t>извършва в изпълнение на чл.</w:t>
      </w:r>
      <w:r w:rsidRPr="0012275E">
        <w:rPr>
          <w:rFonts w:ascii="Times New Roman" w:hAnsi="Times New Roman" w:cs="Times New Roman"/>
          <w:color w:val="000000" w:themeColor="text1"/>
          <w:sz w:val="23"/>
          <w:szCs w:val="23"/>
        </w:rPr>
        <w:t xml:space="preserve"> </w:t>
      </w:r>
      <w:r w:rsidR="00437BE2" w:rsidRPr="0012275E">
        <w:rPr>
          <w:rFonts w:ascii="Times New Roman" w:hAnsi="Times New Roman" w:cs="Times New Roman"/>
          <w:color w:val="000000" w:themeColor="text1"/>
          <w:sz w:val="23"/>
          <w:szCs w:val="23"/>
        </w:rPr>
        <w:t>68 от ЗЗК с цел осигуряване на публичност на актовете на Комисията и публикуваните съобщен</w:t>
      </w:r>
      <w:r w:rsidR="00437BE2" w:rsidRPr="001C5137">
        <w:rPr>
          <w:rFonts w:ascii="Times New Roman" w:hAnsi="Times New Roman" w:cs="Times New Roman"/>
          <w:sz w:val="23"/>
          <w:szCs w:val="23"/>
        </w:rPr>
        <w:t xml:space="preserve">ия за образувани производства. </w:t>
      </w:r>
      <w:r w:rsidR="00ED67DC" w:rsidRPr="001C5137">
        <w:rPr>
          <w:rFonts w:ascii="Times New Roman" w:hAnsi="Times New Roman" w:cs="Times New Roman"/>
          <w:sz w:val="23"/>
          <w:szCs w:val="23"/>
        </w:rPr>
        <w:t xml:space="preserve"> </w:t>
      </w:r>
      <w:r w:rsidR="00CD14C6" w:rsidRPr="001C5137">
        <w:rPr>
          <w:rFonts w:ascii="Times New Roman" w:hAnsi="Times New Roman" w:cs="Times New Roman"/>
          <w:sz w:val="23"/>
          <w:szCs w:val="23"/>
        </w:rPr>
        <w:t xml:space="preserve">За </w:t>
      </w:r>
      <w:r w:rsidR="00F477C2">
        <w:rPr>
          <w:rFonts w:ascii="Times New Roman" w:hAnsi="Times New Roman" w:cs="Times New Roman"/>
          <w:sz w:val="23"/>
          <w:szCs w:val="23"/>
        </w:rPr>
        <w:t>периода 01.01.2022</w:t>
      </w:r>
      <w:r w:rsidR="00CD14C6" w:rsidRPr="001C5137">
        <w:rPr>
          <w:rFonts w:ascii="Times New Roman" w:hAnsi="Times New Roman" w:cs="Times New Roman"/>
          <w:sz w:val="23"/>
          <w:szCs w:val="23"/>
        </w:rPr>
        <w:t xml:space="preserve"> г.</w:t>
      </w:r>
      <w:r w:rsidR="00036305">
        <w:rPr>
          <w:rFonts w:ascii="Times New Roman" w:hAnsi="Times New Roman" w:cs="Times New Roman"/>
          <w:sz w:val="23"/>
          <w:szCs w:val="23"/>
        </w:rPr>
        <w:t xml:space="preserve"> - 31.12</w:t>
      </w:r>
      <w:r w:rsidR="00F477C2">
        <w:rPr>
          <w:rFonts w:ascii="Times New Roman" w:hAnsi="Times New Roman" w:cs="Times New Roman"/>
          <w:sz w:val="23"/>
          <w:szCs w:val="23"/>
        </w:rPr>
        <w:t>.2022</w:t>
      </w:r>
      <w:r w:rsidR="00E1324C" w:rsidRPr="001C5137">
        <w:rPr>
          <w:rFonts w:ascii="Times New Roman" w:hAnsi="Times New Roman" w:cs="Times New Roman"/>
          <w:sz w:val="23"/>
          <w:szCs w:val="23"/>
        </w:rPr>
        <w:t xml:space="preserve"> г. в ре</w:t>
      </w:r>
      <w:r w:rsidR="00ED67DC" w:rsidRPr="001C5137">
        <w:rPr>
          <w:rFonts w:ascii="Times New Roman" w:hAnsi="Times New Roman" w:cs="Times New Roman"/>
          <w:sz w:val="23"/>
          <w:szCs w:val="23"/>
        </w:rPr>
        <w:t xml:space="preserve">гистъра са публикувани общо  </w:t>
      </w:r>
      <w:r w:rsidR="00036305">
        <w:rPr>
          <w:rFonts w:ascii="Times New Roman" w:hAnsi="Times New Roman" w:cs="Times New Roman"/>
          <w:sz w:val="23"/>
          <w:szCs w:val="23"/>
        </w:rPr>
        <w:t>656 решения и 421</w:t>
      </w:r>
      <w:r w:rsidR="00E1324C" w:rsidRPr="001C5137">
        <w:rPr>
          <w:rFonts w:ascii="Times New Roman" w:hAnsi="Times New Roman" w:cs="Times New Roman"/>
          <w:sz w:val="23"/>
          <w:szCs w:val="23"/>
        </w:rPr>
        <w:t xml:space="preserve"> </w:t>
      </w:r>
      <w:r w:rsidR="00E1324C" w:rsidRPr="00E1324C">
        <w:rPr>
          <w:rFonts w:ascii="Times New Roman" w:hAnsi="Times New Roman" w:cs="Times New Roman"/>
          <w:color w:val="000000" w:themeColor="text1"/>
          <w:sz w:val="23"/>
          <w:szCs w:val="23"/>
        </w:rPr>
        <w:t>определения.</w:t>
      </w:r>
      <w:r w:rsidR="00E1324C">
        <w:rPr>
          <w:rFonts w:ascii="Times New Roman" w:hAnsi="Times New Roman" w:cs="Times New Roman"/>
          <w:color w:val="000000" w:themeColor="text1"/>
          <w:sz w:val="23"/>
          <w:szCs w:val="23"/>
          <w:lang w:val="en-US"/>
        </w:rPr>
        <w:t xml:space="preserve"> </w:t>
      </w:r>
      <w:r w:rsidR="00437BE2" w:rsidRPr="0012275E">
        <w:rPr>
          <w:rFonts w:ascii="Times New Roman" w:hAnsi="Times New Roman" w:cs="Times New Roman"/>
          <w:color w:val="000000" w:themeColor="text1"/>
          <w:sz w:val="23"/>
          <w:szCs w:val="23"/>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rsidR="00C92E97" w:rsidRPr="00E96836" w:rsidRDefault="00C233D6" w:rsidP="00C92E97">
      <w:pPr>
        <w:pStyle w:val="ListParagraph"/>
        <w:numPr>
          <w:ilvl w:val="0"/>
          <w:numId w:val="30"/>
        </w:numPr>
        <w:tabs>
          <w:tab w:val="left" w:pos="851"/>
          <w:tab w:val="left" w:pos="993"/>
        </w:tabs>
        <w:ind w:left="0" w:firstLine="709"/>
        <w:jc w:val="both"/>
        <w:rPr>
          <w:rFonts w:ascii="Times New Roman" w:hAnsi="Times New Roman" w:cs="Times New Roman"/>
          <w:b/>
          <w:sz w:val="23"/>
          <w:szCs w:val="23"/>
        </w:rPr>
      </w:pPr>
      <w:r w:rsidRPr="00E96836">
        <w:rPr>
          <w:rFonts w:ascii="Times New Roman" w:hAnsi="Times New Roman" w:cs="Times New Roman"/>
          <w:b/>
          <w:sz w:val="23"/>
          <w:szCs w:val="23"/>
        </w:rPr>
        <w:t>Производства по обжалване, в рамките на които, при наличие на нормативноустановените предпоставки, се осъществява проучване и се постановява акт по законосъобразността на обжалваните решения, действия и бе</w:t>
      </w:r>
      <w:r w:rsidR="006646D4" w:rsidRPr="00E96836">
        <w:rPr>
          <w:rFonts w:ascii="Times New Roman" w:hAnsi="Times New Roman" w:cs="Times New Roman"/>
          <w:b/>
          <w:sz w:val="23"/>
          <w:szCs w:val="23"/>
        </w:rPr>
        <w:t>здействия на възложители по Закона</w:t>
      </w:r>
      <w:r w:rsidR="00274201" w:rsidRPr="00E96836">
        <w:rPr>
          <w:rFonts w:ascii="Times New Roman" w:hAnsi="Times New Roman" w:cs="Times New Roman"/>
          <w:b/>
          <w:sz w:val="23"/>
          <w:szCs w:val="23"/>
        </w:rPr>
        <w:t xml:space="preserve"> за обществените поръчки</w:t>
      </w:r>
      <w:r w:rsidR="006646D4" w:rsidRPr="00E96836">
        <w:rPr>
          <w:rFonts w:ascii="Times New Roman" w:hAnsi="Times New Roman" w:cs="Times New Roman"/>
          <w:b/>
          <w:sz w:val="23"/>
          <w:szCs w:val="23"/>
        </w:rPr>
        <w:t xml:space="preserve"> </w:t>
      </w:r>
      <w:r w:rsidRPr="00E96836">
        <w:rPr>
          <w:rFonts w:ascii="Times New Roman" w:hAnsi="Times New Roman" w:cs="Times New Roman"/>
          <w:b/>
          <w:sz w:val="23"/>
          <w:szCs w:val="23"/>
        </w:rPr>
        <w:t>и на концеденти по ЗК</w:t>
      </w:r>
      <w:r w:rsidR="00AC24B0" w:rsidRPr="00E96836">
        <w:rPr>
          <w:rFonts w:ascii="Times New Roman" w:hAnsi="Times New Roman" w:cs="Times New Roman"/>
          <w:b/>
          <w:sz w:val="23"/>
          <w:szCs w:val="23"/>
        </w:rPr>
        <w:t>.</w:t>
      </w:r>
    </w:p>
    <w:p w:rsidR="006C3C8B" w:rsidRPr="00B71992" w:rsidRDefault="000937F7" w:rsidP="00B71992">
      <w:pPr>
        <w:pStyle w:val="ListParagraph"/>
        <w:numPr>
          <w:ilvl w:val="0"/>
          <w:numId w:val="40"/>
        </w:numPr>
        <w:ind w:left="1134" w:hanging="425"/>
        <w:jc w:val="both"/>
        <w:rPr>
          <w:rFonts w:ascii="Times New Roman" w:eastAsia="Times New Roman" w:hAnsi="Times New Roman" w:cs="Times New Roman"/>
          <w:b/>
          <w:sz w:val="23"/>
          <w:szCs w:val="23"/>
          <w:lang w:eastAsia="bg-BG"/>
        </w:rPr>
      </w:pPr>
      <w:r w:rsidRPr="00B71992">
        <w:rPr>
          <w:rFonts w:ascii="Times New Roman" w:eastAsia="Times New Roman" w:hAnsi="Times New Roman" w:cs="Times New Roman"/>
          <w:b/>
          <w:sz w:val="23"/>
          <w:szCs w:val="23"/>
          <w:lang w:eastAsia="bg-BG"/>
        </w:rPr>
        <w:t>Дейн</w:t>
      </w:r>
      <w:r w:rsidR="000A5F03" w:rsidRPr="00B71992">
        <w:rPr>
          <w:rFonts w:ascii="Times New Roman" w:eastAsia="Times New Roman" w:hAnsi="Times New Roman" w:cs="Times New Roman"/>
          <w:b/>
          <w:sz w:val="23"/>
          <w:szCs w:val="23"/>
          <w:lang w:eastAsia="bg-BG"/>
        </w:rPr>
        <w:t>ост</w:t>
      </w:r>
      <w:r w:rsidRPr="00B71992">
        <w:rPr>
          <w:rFonts w:ascii="Times New Roman" w:eastAsia="Times New Roman" w:hAnsi="Times New Roman" w:cs="Times New Roman"/>
          <w:b/>
          <w:sz w:val="23"/>
          <w:szCs w:val="23"/>
          <w:lang w:eastAsia="bg-BG"/>
        </w:rPr>
        <w:t xml:space="preserve"> по З</w:t>
      </w:r>
      <w:r w:rsidR="003800D2" w:rsidRPr="00B71992">
        <w:rPr>
          <w:rFonts w:ascii="Times New Roman" w:eastAsia="Times New Roman" w:hAnsi="Times New Roman" w:cs="Times New Roman"/>
          <w:b/>
          <w:sz w:val="23"/>
          <w:szCs w:val="23"/>
          <w:lang w:eastAsia="bg-BG"/>
        </w:rPr>
        <w:t>акона за обществените по</w:t>
      </w:r>
      <w:r w:rsidR="000A5F03" w:rsidRPr="00B71992">
        <w:rPr>
          <w:rFonts w:ascii="Times New Roman" w:eastAsia="Times New Roman" w:hAnsi="Times New Roman" w:cs="Times New Roman"/>
          <w:b/>
          <w:sz w:val="23"/>
          <w:szCs w:val="23"/>
          <w:lang w:eastAsia="bg-BG"/>
        </w:rPr>
        <w:t>ръчки</w:t>
      </w:r>
    </w:p>
    <w:p w:rsidR="00B71992" w:rsidRPr="00B71992" w:rsidRDefault="00B71992" w:rsidP="00B71992">
      <w:pPr>
        <w:spacing w:after="0" w:line="240" w:lineRule="auto"/>
        <w:ind w:firstLine="708"/>
        <w:jc w:val="both"/>
        <w:rPr>
          <w:rFonts w:ascii="Times New Roman" w:eastAsia="Times New Roman" w:hAnsi="Times New Roman" w:cs="Times New Roman"/>
          <w:sz w:val="23"/>
          <w:szCs w:val="23"/>
          <w:lang w:eastAsia="bg-BG"/>
        </w:rPr>
      </w:pPr>
      <w:r w:rsidRPr="00B71992">
        <w:rPr>
          <w:rFonts w:ascii="Times New Roman" w:eastAsia="Times New Roman" w:hAnsi="Times New Roman" w:cs="Times New Roman"/>
          <w:sz w:val="23"/>
          <w:szCs w:val="23"/>
          <w:lang w:eastAsia="bg-BG"/>
        </w:rPr>
        <w:t>За периода от 01.01.2022 г. до 31.12.2022 г., в КЗК са депозирани 966 жалби по ЗОП. Издадени са 194 разпореждания на председателя на КЗК, с които е отказано образуване на производство. За същия период са образувани 774</w:t>
      </w:r>
      <w:r w:rsidRPr="00B71992">
        <w:rPr>
          <w:rFonts w:ascii="Times New Roman" w:eastAsia="Times New Roman" w:hAnsi="Times New Roman" w:cs="Times New Roman"/>
          <w:b/>
          <w:sz w:val="23"/>
          <w:szCs w:val="23"/>
          <w:lang w:eastAsia="bg-BG"/>
        </w:rPr>
        <w:t xml:space="preserve"> </w:t>
      </w:r>
      <w:r w:rsidRPr="00B71992">
        <w:rPr>
          <w:rFonts w:ascii="Times New Roman" w:eastAsia="Times New Roman" w:hAnsi="Times New Roman" w:cs="Times New Roman"/>
          <w:sz w:val="23"/>
          <w:szCs w:val="23"/>
          <w:lang w:eastAsia="bg-BG"/>
        </w:rPr>
        <w:t>преписки.</w:t>
      </w:r>
    </w:p>
    <w:p w:rsidR="00B71992" w:rsidRPr="00B71992" w:rsidRDefault="00B71992" w:rsidP="00B71992">
      <w:pPr>
        <w:spacing w:after="0" w:line="240" w:lineRule="auto"/>
        <w:ind w:firstLine="708"/>
        <w:jc w:val="both"/>
        <w:rPr>
          <w:rFonts w:ascii="Times New Roman" w:eastAsia="Times New Roman" w:hAnsi="Times New Roman" w:cs="Times New Roman"/>
          <w:sz w:val="23"/>
          <w:szCs w:val="23"/>
          <w:lang w:eastAsia="bg-BG"/>
        </w:rPr>
      </w:pPr>
      <w:r w:rsidRPr="00B71992">
        <w:rPr>
          <w:rFonts w:ascii="Times New Roman" w:eastAsia="Times New Roman" w:hAnsi="Times New Roman" w:cs="Times New Roman"/>
          <w:sz w:val="23"/>
          <w:szCs w:val="23"/>
          <w:lang w:eastAsia="bg-BG"/>
        </w:rPr>
        <w:t xml:space="preserve"> </w:t>
      </w:r>
      <w:r w:rsidRPr="00B71992">
        <w:rPr>
          <w:rFonts w:ascii="Times New Roman" w:eastAsia="Times New Roman" w:hAnsi="Times New Roman" w:cs="Times New Roman"/>
          <w:color w:val="000000" w:themeColor="text1"/>
          <w:sz w:val="23"/>
          <w:szCs w:val="23"/>
          <w:lang w:eastAsia="bg-BG"/>
        </w:rPr>
        <w:t xml:space="preserve">КЗК е постановила общо 936 акта (537 решения и 399 определения), </w:t>
      </w:r>
      <w:r w:rsidRPr="00B71992">
        <w:rPr>
          <w:rFonts w:ascii="Times New Roman" w:eastAsia="Times New Roman" w:hAnsi="Times New Roman" w:cs="Times New Roman"/>
          <w:sz w:val="23"/>
          <w:szCs w:val="23"/>
          <w:lang w:eastAsia="bg-BG"/>
        </w:rPr>
        <w:t xml:space="preserve">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 както и определения касаещи спиране, съответно възобновяване на спряно производство. </w:t>
      </w:r>
    </w:p>
    <w:p w:rsidR="006C3C8B" w:rsidRPr="00E96836" w:rsidRDefault="000937F7" w:rsidP="008F1F58">
      <w:pPr>
        <w:pStyle w:val="ListParagraph"/>
        <w:numPr>
          <w:ilvl w:val="0"/>
          <w:numId w:val="40"/>
        </w:numPr>
        <w:ind w:hanging="11"/>
        <w:jc w:val="both"/>
        <w:rPr>
          <w:rFonts w:ascii="Times New Roman" w:eastAsia="Times New Roman" w:hAnsi="Times New Roman" w:cs="Times New Roman"/>
          <w:b/>
          <w:sz w:val="23"/>
          <w:szCs w:val="23"/>
          <w:lang w:eastAsia="bg-BG"/>
        </w:rPr>
      </w:pPr>
      <w:r w:rsidRPr="00E96836">
        <w:rPr>
          <w:rFonts w:ascii="Times New Roman" w:eastAsia="Times New Roman" w:hAnsi="Times New Roman" w:cs="Times New Roman"/>
          <w:b/>
          <w:sz w:val="23"/>
          <w:szCs w:val="23"/>
          <w:lang w:eastAsia="bg-BG"/>
        </w:rPr>
        <w:t>Дейност по Закона за концесиите</w:t>
      </w:r>
    </w:p>
    <w:p w:rsidR="00B71992" w:rsidRPr="00B71992" w:rsidRDefault="00B71992" w:rsidP="00B71992">
      <w:pPr>
        <w:spacing w:after="0" w:line="240" w:lineRule="auto"/>
        <w:ind w:firstLine="708"/>
        <w:jc w:val="both"/>
        <w:rPr>
          <w:b/>
          <w:bCs/>
          <w:sz w:val="23"/>
          <w:szCs w:val="23"/>
        </w:rPr>
      </w:pPr>
      <w:r w:rsidRPr="00B71992">
        <w:rPr>
          <w:rFonts w:ascii="Times New Roman" w:eastAsia="Times New Roman" w:hAnsi="Times New Roman" w:cs="Times New Roman"/>
          <w:sz w:val="23"/>
          <w:szCs w:val="23"/>
          <w:lang w:eastAsia="bg-BG"/>
        </w:rPr>
        <w:lastRenderedPageBreak/>
        <w:t>За периода от 01.01.2022 г. до 31.12.2022 г., в КЗК са депозирани 13 жалби по Закона за концесиите. За посочения едногодишен период са издадени 3 разпореждания на председателя на КЗК, за отказ от образуване на производство. За същия период са образувани 10 преписки от които 3 жалби срещу решение за определяне на концесионер и 7 жалби срещу решение за прекратяване на процедура за възлагане на концесия.</w:t>
      </w:r>
    </w:p>
    <w:p w:rsidR="00B71992" w:rsidRPr="00B71992" w:rsidRDefault="00B71992" w:rsidP="00B71992">
      <w:pPr>
        <w:pStyle w:val="NormalWeb"/>
        <w:ind w:firstLine="709"/>
        <w:rPr>
          <w:color w:val="auto"/>
          <w:sz w:val="23"/>
          <w:szCs w:val="23"/>
        </w:rPr>
      </w:pPr>
      <w:r w:rsidRPr="00B71992">
        <w:rPr>
          <w:color w:val="auto"/>
          <w:sz w:val="23"/>
          <w:szCs w:val="23"/>
        </w:rPr>
        <w:t>КЗК е постановила общо 15 акта: 12 решения и 3 определения. В 4 решения, издадени за посочения период, КЗК е оставила подадените жалби без уважение, а с 8 от решенията жалбите са уважени и Комисията е отменила решенията на концедентите. С 3 определения КЗК е оставила без уважение искането на концедента за изменение на решението в частта за разноските.</w:t>
      </w:r>
    </w:p>
    <w:p w:rsidR="008F1F58" w:rsidRPr="00E96836" w:rsidRDefault="00E30400" w:rsidP="008F1F58">
      <w:pPr>
        <w:spacing w:after="0" w:line="240" w:lineRule="auto"/>
        <w:ind w:firstLine="709"/>
        <w:jc w:val="both"/>
        <w:rPr>
          <w:rFonts w:ascii="Times New Roman" w:eastAsia="Times New Roman" w:hAnsi="Times New Roman" w:cs="Times New Roman"/>
          <w:b/>
          <w:i/>
          <w:sz w:val="23"/>
          <w:szCs w:val="23"/>
          <w:lang w:eastAsia="bg-BG"/>
        </w:rPr>
      </w:pPr>
      <w:r w:rsidRPr="00E96836">
        <w:rPr>
          <w:rFonts w:ascii="Times New Roman" w:hAnsi="Times New Roman" w:cs="Times New Roman"/>
          <w:b/>
          <w:i/>
          <w:sz w:val="23"/>
          <w:szCs w:val="23"/>
        </w:rPr>
        <w:t>Бюджетната п</w:t>
      </w:r>
      <w:r w:rsidR="003800D2" w:rsidRPr="00E96836">
        <w:rPr>
          <w:rFonts w:ascii="Times New Roman" w:hAnsi="Times New Roman" w:cs="Times New Roman"/>
          <w:b/>
          <w:i/>
          <w:sz w:val="23"/>
          <w:szCs w:val="23"/>
        </w:rPr>
        <w:t>рограма</w:t>
      </w:r>
      <w:r w:rsidR="004635A4" w:rsidRPr="00E96836">
        <w:rPr>
          <w:rFonts w:ascii="Times New Roman" w:hAnsi="Times New Roman" w:cs="Times New Roman"/>
          <w:sz w:val="23"/>
          <w:szCs w:val="23"/>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E96836">
        <w:rPr>
          <w:rFonts w:ascii="Times New Roman" w:hAnsi="Times New Roman" w:cs="Times New Roman"/>
          <w:sz w:val="23"/>
          <w:szCs w:val="23"/>
        </w:rPr>
        <w:t>тойности по тях не е приложимо.</w:t>
      </w:r>
      <w:r w:rsidR="00A37AE7" w:rsidRPr="00E96836">
        <w:rPr>
          <w:rFonts w:ascii="Times New Roman" w:eastAsia="Times New Roman" w:hAnsi="Times New Roman" w:cs="Times New Roman"/>
          <w:b/>
          <w:i/>
          <w:sz w:val="23"/>
          <w:szCs w:val="23"/>
          <w:lang w:eastAsia="bg-BG"/>
        </w:rPr>
        <w:t xml:space="preserve"> </w:t>
      </w:r>
    </w:p>
    <w:p w:rsidR="001A62E7" w:rsidRDefault="007879EC" w:rsidP="001A62E7">
      <w:pPr>
        <w:spacing w:after="0" w:line="240" w:lineRule="auto"/>
        <w:ind w:firstLine="709"/>
        <w:jc w:val="both"/>
        <w:rPr>
          <w:rFonts w:ascii="Times New Roman" w:eastAsia="Times New Roman" w:hAnsi="Times New Roman" w:cs="Times New Roman"/>
          <w:lang w:eastAsia="bg-BG"/>
        </w:rPr>
      </w:pPr>
      <w:r w:rsidRPr="00E96836">
        <w:rPr>
          <w:rFonts w:ascii="Times New Roman" w:eastAsia="Times New Roman" w:hAnsi="Times New Roman" w:cs="Times New Roman"/>
          <w:b/>
          <w:i/>
          <w:sz w:val="23"/>
          <w:szCs w:val="23"/>
          <w:lang w:eastAsia="bg-BG"/>
        </w:rPr>
        <w:t>Отчет</w:t>
      </w:r>
      <w:r w:rsidR="00897EF1" w:rsidRPr="00E96836">
        <w:rPr>
          <w:rFonts w:ascii="Times New Roman" w:eastAsia="Times New Roman" w:hAnsi="Times New Roman" w:cs="Times New Roman"/>
          <w:b/>
          <w:i/>
          <w:sz w:val="23"/>
          <w:szCs w:val="23"/>
          <w:lang w:eastAsia="bg-BG"/>
        </w:rPr>
        <w:t>ът</w:t>
      </w:r>
      <w:r w:rsidR="00BF71B1" w:rsidRPr="00E96836">
        <w:rPr>
          <w:rFonts w:ascii="Times New Roman" w:eastAsia="Times New Roman" w:hAnsi="Times New Roman" w:cs="Times New Roman"/>
          <w:b/>
          <w:i/>
          <w:sz w:val="23"/>
          <w:szCs w:val="23"/>
          <w:lang w:eastAsia="bg-BG"/>
        </w:rPr>
        <w:t xml:space="preserve"> на разходите по бюджетна</w:t>
      </w:r>
      <w:r w:rsidR="006B0C63" w:rsidRPr="00E96836">
        <w:rPr>
          <w:rFonts w:ascii="Times New Roman" w:eastAsia="Times New Roman" w:hAnsi="Times New Roman" w:cs="Times New Roman"/>
          <w:b/>
          <w:i/>
          <w:sz w:val="23"/>
          <w:szCs w:val="23"/>
          <w:lang w:eastAsia="bg-BG"/>
        </w:rPr>
        <w:t>та</w:t>
      </w:r>
      <w:r w:rsidR="00BF71B1" w:rsidRPr="00E96836">
        <w:rPr>
          <w:rFonts w:ascii="Times New Roman" w:eastAsia="Times New Roman" w:hAnsi="Times New Roman" w:cs="Times New Roman"/>
          <w:b/>
          <w:i/>
          <w:sz w:val="23"/>
          <w:szCs w:val="23"/>
          <w:lang w:eastAsia="bg-BG"/>
        </w:rPr>
        <w:t xml:space="preserve"> програма </w:t>
      </w:r>
      <w:r w:rsidR="00BF71B1" w:rsidRPr="00E96836">
        <w:rPr>
          <w:rFonts w:ascii="Times New Roman" w:eastAsia="Times New Roman" w:hAnsi="Times New Roman" w:cs="Times New Roman"/>
          <w:bCs/>
          <w:sz w:val="23"/>
          <w:szCs w:val="23"/>
          <w:lang w:eastAsia="bg-BG"/>
        </w:rPr>
        <w:t>4200.01.01 „Защи</w:t>
      </w:r>
      <w:r w:rsidR="00BF71B1" w:rsidRPr="0012275E">
        <w:rPr>
          <w:rFonts w:ascii="Times New Roman" w:eastAsia="Times New Roman" w:hAnsi="Times New Roman" w:cs="Times New Roman"/>
          <w:bCs/>
          <w:sz w:val="23"/>
          <w:szCs w:val="23"/>
          <w:lang w:eastAsia="bg-BG"/>
        </w:rPr>
        <w:t>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3800D2">
        <w:rPr>
          <w:rFonts w:ascii="Times New Roman" w:eastAsia="Times New Roman" w:hAnsi="Times New Roman" w:cs="Times New Roman"/>
          <w:bCs/>
          <w:sz w:val="23"/>
          <w:szCs w:val="23"/>
          <w:lang w:eastAsia="bg-BG"/>
        </w:rPr>
        <w:t>,</w:t>
      </w:r>
      <w:r w:rsidR="00BF71B1" w:rsidRPr="0012275E">
        <w:rPr>
          <w:rFonts w:ascii="Times New Roman" w:eastAsia="Times New Roman" w:hAnsi="Times New Roman" w:cs="Times New Roman"/>
          <w:bCs/>
          <w:sz w:val="23"/>
          <w:szCs w:val="23"/>
          <w:lang w:eastAsia="bg-BG"/>
        </w:rPr>
        <w:t xml:space="preserve"> </w:t>
      </w:r>
      <w:r w:rsidR="003800D2">
        <w:rPr>
          <w:rFonts w:ascii="Times New Roman" w:eastAsia="Times New Roman" w:hAnsi="Times New Roman" w:cs="Times New Roman"/>
          <w:b/>
          <w:i/>
          <w:sz w:val="23"/>
          <w:szCs w:val="23"/>
          <w:lang w:eastAsia="bg-BG"/>
        </w:rPr>
        <w:t>има следното разпределение</w:t>
      </w:r>
      <w:r w:rsidRPr="0012275E">
        <w:rPr>
          <w:rFonts w:ascii="Times New Roman" w:eastAsia="Times New Roman" w:hAnsi="Times New Roman" w:cs="Times New Roman"/>
          <w:b/>
          <w:i/>
          <w:sz w:val="23"/>
          <w:szCs w:val="23"/>
          <w:lang w:eastAsia="bg-BG"/>
        </w:rPr>
        <w:t xml:space="preserve"> по ведомствени и администрирани разходи</w:t>
      </w:r>
      <w:r w:rsidR="00A37AE7" w:rsidRPr="0012275E">
        <w:rPr>
          <w:rFonts w:ascii="Times New Roman" w:eastAsia="Times New Roman" w:hAnsi="Times New Roman" w:cs="Times New Roman"/>
          <w:b/>
          <w:i/>
          <w:sz w:val="23"/>
          <w:szCs w:val="23"/>
          <w:lang w:eastAsia="bg-BG"/>
        </w:rPr>
        <w:t xml:space="preserve"> – </w:t>
      </w:r>
      <w:r w:rsidR="00BF71B1" w:rsidRPr="0012275E">
        <w:rPr>
          <w:rFonts w:ascii="Times New Roman" w:eastAsia="Times New Roman" w:hAnsi="Times New Roman" w:cs="Times New Roman"/>
          <w:b/>
          <w:i/>
          <w:sz w:val="23"/>
          <w:szCs w:val="23"/>
          <w:lang w:eastAsia="bg-BG"/>
        </w:rPr>
        <w:t xml:space="preserve"> </w:t>
      </w:r>
      <w:r w:rsidR="00A37AE7" w:rsidRPr="0012275E">
        <w:rPr>
          <w:rFonts w:ascii="Times New Roman" w:eastAsia="Times New Roman" w:hAnsi="Times New Roman" w:cs="Times New Roman"/>
          <w:b/>
          <w:i/>
          <w:sz w:val="23"/>
          <w:szCs w:val="23"/>
          <w:lang w:eastAsia="bg-BG"/>
        </w:rPr>
        <w:t>Приложение № 7</w:t>
      </w:r>
      <w:r w:rsidR="001A62E7">
        <w:rPr>
          <w:rFonts w:ascii="Times New Roman" w:eastAsia="Times New Roman" w:hAnsi="Times New Roman" w:cs="Times New Roman"/>
          <w:b/>
          <w:i/>
          <w:sz w:val="23"/>
          <w:szCs w:val="23"/>
          <w:lang w:eastAsia="bg-BG"/>
        </w:rPr>
        <w:t xml:space="preserve">                                         </w:t>
      </w:r>
      <w:r w:rsidR="001A62E7">
        <w:rPr>
          <w:rFonts w:ascii="Times New Roman" w:eastAsia="Times New Roman" w:hAnsi="Times New Roman" w:cs="Times New Roman"/>
          <w:lang w:eastAsia="bg-BG"/>
        </w:rPr>
        <w:t xml:space="preserve">                                                                                                                                                            </w:t>
      </w:r>
    </w:p>
    <w:p w:rsidR="001A62E7" w:rsidRPr="001A62E7" w:rsidRDefault="001A62E7" w:rsidP="001A62E7">
      <w:pPr>
        <w:spacing w:after="0" w:line="240" w:lineRule="auto"/>
        <w:ind w:firstLine="709"/>
        <w:jc w:val="both"/>
        <w:rPr>
          <w:rFonts w:ascii="Times New Roman" w:eastAsia="Times New Roman" w:hAnsi="Times New Roman" w:cs="Times New Roman"/>
          <w:b/>
          <w:i/>
          <w:sz w:val="23"/>
          <w:szCs w:val="23"/>
          <w:lang w:eastAsia="bg-BG"/>
        </w:rPr>
      </w:pPr>
      <w:r>
        <w:rPr>
          <w:rFonts w:ascii="Times New Roman" w:eastAsia="Times New Roman" w:hAnsi="Times New Roman" w:cs="Times New Roman"/>
          <w:lang w:eastAsia="bg-BG"/>
        </w:rPr>
        <w:t xml:space="preserve">                                                                                                                                             </w:t>
      </w:r>
      <w:r w:rsidR="008F1F58">
        <w:rPr>
          <w:rFonts w:ascii="Times New Roman" w:eastAsia="Times New Roman" w:hAnsi="Times New Roman" w:cs="Times New Roman"/>
          <w:lang w:eastAsia="bg-BG"/>
        </w:rPr>
        <w:t xml:space="preserve"> </w:t>
      </w:r>
      <w:r>
        <w:rPr>
          <w:rFonts w:ascii="Times New Roman" w:eastAsia="Times New Roman" w:hAnsi="Times New Roman" w:cs="Times New Roman"/>
          <w:lang w:eastAsia="bg-BG"/>
        </w:rPr>
        <w:t>в</w:t>
      </w:r>
      <w:r w:rsidRPr="001A62E7">
        <w:rPr>
          <w:rFonts w:ascii="Times New Roman" w:eastAsia="Times New Roman" w:hAnsi="Times New Roman" w:cs="Times New Roman"/>
          <w:lang w:eastAsia="bg-BG"/>
        </w:rPr>
        <w:t xml:space="preserve"> лева</w:t>
      </w:r>
    </w:p>
    <w:tbl>
      <w:tblPr>
        <w:tblW w:w="9320" w:type="dxa"/>
        <w:tblInd w:w="-90" w:type="dxa"/>
        <w:tblCellMar>
          <w:left w:w="70" w:type="dxa"/>
          <w:right w:w="70" w:type="dxa"/>
        </w:tblCellMar>
        <w:tblLook w:val="04A0" w:firstRow="1" w:lastRow="0" w:firstColumn="1" w:lastColumn="0" w:noHBand="0" w:noVBand="1"/>
      </w:tblPr>
      <w:tblGrid>
        <w:gridCol w:w="960"/>
        <w:gridCol w:w="5480"/>
        <w:gridCol w:w="960"/>
        <w:gridCol w:w="960"/>
        <w:gridCol w:w="960"/>
      </w:tblGrid>
      <w:tr w:rsidR="008F1F58" w:rsidRPr="00893AFD" w:rsidTr="008F1F58">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Отчет</w:t>
            </w:r>
          </w:p>
        </w:tc>
      </w:tr>
      <w:tr w:rsidR="008F1F58" w:rsidRPr="00893AFD" w:rsidTr="008F1F58">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center"/>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5 971 600</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6 233 000</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7 216 150</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5 023 100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5 023 100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5 037 921</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1 009 917</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726 078</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1 452 151</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ind w:firstLineChars="300" w:firstLine="540"/>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5 971 600</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6 233 017</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5 612 700</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5 023 100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5 023 100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4 958 679</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1 009 917</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567 350</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86 671</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ind w:firstLineChars="300" w:firstLine="540"/>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1 603 450</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79 242</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158 728</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143C67" w:rsidRPr="00893AFD" w:rsidRDefault="00143C67" w:rsidP="00143C67">
            <w:pPr>
              <w:spacing w:after="0" w:line="240" w:lineRule="auto"/>
              <w:ind w:firstLineChars="300" w:firstLine="54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143C67" w:rsidRPr="00704A08" w:rsidRDefault="00143C67" w:rsidP="00143C67">
            <w:pPr>
              <w:spacing w:after="0" w:line="240" w:lineRule="auto"/>
              <w:jc w:val="right"/>
              <w:rPr>
                <w:rFonts w:ascii="Times New Roman" w:eastAsia="Times New Roman" w:hAnsi="Times New Roman" w:cs="Times New Roman"/>
                <w:sz w:val="18"/>
                <w:szCs w:val="18"/>
                <w:lang w:eastAsia="bg-BG"/>
              </w:rPr>
            </w:pPr>
            <w:r w:rsidRPr="00704A08">
              <w:rPr>
                <w:rFonts w:ascii="Times New Roman" w:eastAsia="Times New Roman" w:hAnsi="Times New Roman" w:cs="Times New Roman"/>
                <w:sz w:val="18"/>
                <w:szCs w:val="18"/>
                <w:lang w:eastAsia="bg-BG"/>
              </w:rPr>
              <w:t>1 365 480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8F1F58" w:rsidRPr="00893AFD" w:rsidTr="008F1F58">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143C67" w:rsidP="00D545F7">
            <w:pPr>
              <w:spacing w:after="0" w:line="240" w:lineRule="auto"/>
              <w:jc w:val="right"/>
              <w:rPr>
                <w:rFonts w:ascii="Times New Roman" w:eastAsia="Times New Roman" w:hAnsi="Times New Roman" w:cs="Times New Roman"/>
                <w:sz w:val="18"/>
                <w:szCs w:val="18"/>
                <w:lang w:eastAsia="bg-BG"/>
              </w:rPr>
            </w:pPr>
            <w:r w:rsidRPr="00143C67">
              <w:rPr>
                <w:rFonts w:ascii="Times New Roman" w:eastAsia="Times New Roman" w:hAnsi="Times New Roman" w:cs="Times New Roman"/>
                <w:sz w:val="18"/>
                <w:szCs w:val="18"/>
                <w:lang w:eastAsia="bg-BG"/>
              </w:rPr>
              <w:t>1 603 450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ind w:firstLineChars="200" w:firstLine="360"/>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8F1F58" w:rsidRPr="00893AFD" w:rsidRDefault="008F1F58" w:rsidP="00D545F7">
            <w:pPr>
              <w:spacing w:after="0" w:line="240" w:lineRule="auto"/>
              <w:jc w:val="right"/>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0</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5 971 600</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6 233 017</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5 612 700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r>
      <w:tr w:rsidR="00143C67" w:rsidRPr="00893AFD" w:rsidTr="008F1F58">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jc w:val="both"/>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143C67" w:rsidRPr="00893AFD" w:rsidRDefault="00143C67" w:rsidP="00143C67">
            <w:pPr>
              <w:spacing w:after="0" w:line="240" w:lineRule="auto"/>
              <w:rPr>
                <w:rFonts w:ascii="Times New Roman" w:eastAsia="Times New Roman" w:hAnsi="Times New Roman" w:cs="Times New Roman"/>
                <w:b/>
                <w:bCs/>
                <w:sz w:val="18"/>
                <w:szCs w:val="18"/>
                <w:lang w:eastAsia="bg-BG"/>
              </w:rPr>
            </w:pPr>
            <w:r w:rsidRPr="00893AFD">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5 971 600</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6 233 017</w:t>
            </w:r>
          </w:p>
        </w:tc>
        <w:tc>
          <w:tcPr>
            <w:tcW w:w="960" w:type="dxa"/>
            <w:tcBorders>
              <w:top w:val="nil"/>
              <w:left w:val="nil"/>
              <w:bottom w:val="single" w:sz="8" w:space="0" w:color="auto"/>
              <w:right w:val="single" w:sz="8" w:space="0" w:color="auto"/>
            </w:tcBorders>
            <w:shd w:val="clear" w:color="000000" w:fill="E6E6E6"/>
            <w:noWrap/>
            <w:vAlign w:val="center"/>
            <w:hideMark/>
          </w:tcPr>
          <w:p w:rsidR="00143C67" w:rsidRPr="00704A08" w:rsidRDefault="00143C67" w:rsidP="00143C67">
            <w:pPr>
              <w:spacing w:after="0" w:line="240" w:lineRule="auto"/>
              <w:jc w:val="right"/>
              <w:rPr>
                <w:rFonts w:ascii="Times New Roman" w:eastAsia="Times New Roman" w:hAnsi="Times New Roman" w:cs="Times New Roman"/>
                <w:b/>
                <w:bCs/>
                <w:sz w:val="18"/>
                <w:szCs w:val="18"/>
                <w:lang w:eastAsia="bg-BG"/>
              </w:rPr>
            </w:pPr>
            <w:r w:rsidRPr="00704A08">
              <w:rPr>
                <w:rFonts w:ascii="Times New Roman" w:eastAsia="Times New Roman" w:hAnsi="Times New Roman" w:cs="Times New Roman"/>
                <w:b/>
                <w:bCs/>
                <w:sz w:val="18"/>
                <w:szCs w:val="18"/>
                <w:lang w:eastAsia="bg-BG"/>
              </w:rPr>
              <w:t>7 216 150</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A9511E"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99</w:t>
            </w:r>
          </w:p>
        </w:tc>
      </w:tr>
      <w:tr w:rsidR="008F1F58" w:rsidRPr="00893AFD" w:rsidTr="008F1F58">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both"/>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sidRPr="00893AFD">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rsidR="008F1F58" w:rsidRPr="00893AFD" w:rsidRDefault="008F1F58" w:rsidP="00D545F7">
            <w:pPr>
              <w:spacing w:after="0" w:line="240" w:lineRule="auto"/>
              <w:jc w:val="right"/>
              <w:rPr>
                <w:rFonts w:ascii="Times New Roman" w:eastAsia="Times New Roman" w:hAnsi="Times New Roman" w:cs="Times New Roman"/>
                <w:sz w:val="18"/>
                <w:szCs w:val="18"/>
                <w:lang w:eastAsia="bg-BG"/>
              </w:rPr>
            </w:pPr>
            <w:r>
              <w:rPr>
                <w:rFonts w:ascii="Times New Roman" w:eastAsia="Times New Roman" w:hAnsi="Times New Roman" w:cs="Times New Roman"/>
                <w:sz w:val="18"/>
                <w:szCs w:val="18"/>
                <w:lang w:eastAsia="bg-BG"/>
              </w:rPr>
              <w:t>4</w:t>
            </w:r>
          </w:p>
        </w:tc>
      </w:tr>
    </w:tbl>
    <w:p w:rsidR="007F62C2" w:rsidRDefault="007F62C2" w:rsidP="00DB047E">
      <w:pPr>
        <w:spacing w:after="0" w:line="240" w:lineRule="auto"/>
        <w:jc w:val="both"/>
        <w:rPr>
          <w:rFonts w:ascii="Times New Roman" w:eastAsia="Times New Roman" w:hAnsi="Times New Roman" w:cs="Times New Roman"/>
          <w:b/>
          <w:i/>
          <w:sz w:val="23"/>
          <w:szCs w:val="23"/>
          <w:lang w:eastAsia="bg-BG"/>
        </w:rPr>
      </w:pPr>
    </w:p>
    <w:sectPr w:rsidR="007F62C2" w:rsidSect="00DB047E">
      <w:footerReference w:type="default" r:id="rId8"/>
      <w:pgSz w:w="11906" w:h="16838"/>
      <w:pgMar w:top="426"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20C" w:rsidRDefault="00E4120C" w:rsidP="00474957">
      <w:pPr>
        <w:spacing w:after="0" w:line="240" w:lineRule="auto"/>
      </w:pPr>
      <w:r>
        <w:separator/>
      </w:r>
    </w:p>
  </w:endnote>
  <w:endnote w:type="continuationSeparator" w:id="0">
    <w:p w:rsidR="00E4120C" w:rsidRDefault="00E4120C"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rsidR="00DD47D3" w:rsidRDefault="00DD47D3">
        <w:pPr>
          <w:pStyle w:val="Footer"/>
          <w:jc w:val="center"/>
        </w:pPr>
        <w:r>
          <w:fldChar w:fldCharType="begin"/>
        </w:r>
        <w:r>
          <w:instrText xml:space="preserve"> PAGE   \* MERGEFORMAT </w:instrText>
        </w:r>
        <w:r>
          <w:fldChar w:fldCharType="separate"/>
        </w:r>
        <w:r w:rsidR="00794DB6">
          <w:rPr>
            <w:noProof/>
          </w:rPr>
          <w:t>5</w:t>
        </w:r>
        <w:r>
          <w:rPr>
            <w:noProof/>
          </w:rPr>
          <w:fldChar w:fldCharType="end"/>
        </w:r>
      </w:p>
    </w:sdtContent>
  </w:sdt>
  <w:p w:rsidR="00DD47D3" w:rsidRDefault="00DD4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20C" w:rsidRDefault="00E4120C" w:rsidP="00474957">
      <w:pPr>
        <w:spacing w:after="0" w:line="240" w:lineRule="auto"/>
      </w:pPr>
      <w:r>
        <w:separator/>
      </w:r>
    </w:p>
  </w:footnote>
  <w:footnote w:type="continuationSeparator" w:id="0">
    <w:p w:rsidR="00E4120C" w:rsidRDefault="00E4120C" w:rsidP="004749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1.4pt;height:11.4pt" o:bullet="t">
        <v:imagedata r:id="rId1" o:title="clip_image001"/>
      </v:shape>
    </w:pict>
  </w:numPicBullet>
  <w:abstractNum w:abstractNumId="0" w15:restartNumberingAfterBreak="0">
    <w:nsid w:val="01137229"/>
    <w:multiLevelType w:val="hybridMultilevel"/>
    <w:tmpl w:val="7884F092"/>
    <w:lvl w:ilvl="0" w:tplc="0402000F">
      <w:start w:val="1"/>
      <w:numFmt w:val="decimal"/>
      <w:lvlText w:val="%1."/>
      <w:lvlJc w:val="left"/>
      <w:pPr>
        <w:ind w:left="2062" w:hanging="360"/>
      </w:pPr>
      <w:rPr>
        <w:rFonts w:hint="default"/>
      </w:rPr>
    </w:lvl>
    <w:lvl w:ilvl="1" w:tplc="04020019" w:tentative="1">
      <w:start w:val="1"/>
      <w:numFmt w:val="lowerLetter"/>
      <w:lvlText w:val="%2."/>
      <w:lvlJc w:val="left"/>
      <w:pPr>
        <w:ind w:left="2782" w:hanging="360"/>
      </w:pPr>
    </w:lvl>
    <w:lvl w:ilvl="2" w:tplc="0402001B" w:tentative="1">
      <w:start w:val="1"/>
      <w:numFmt w:val="lowerRoman"/>
      <w:lvlText w:val="%3."/>
      <w:lvlJc w:val="right"/>
      <w:pPr>
        <w:ind w:left="3502" w:hanging="180"/>
      </w:pPr>
    </w:lvl>
    <w:lvl w:ilvl="3" w:tplc="0402000F" w:tentative="1">
      <w:start w:val="1"/>
      <w:numFmt w:val="decimal"/>
      <w:lvlText w:val="%4."/>
      <w:lvlJc w:val="left"/>
      <w:pPr>
        <w:ind w:left="4222" w:hanging="360"/>
      </w:pPr>
    </w:lvl>
    <w:lvl w:ilvl="4" w:tplc="04020019" w:tentative="1">
      <w:start w:val="1"/>
      <w:numFmt w:val="lowerLetter"/>
      <w:lvlText w:val="%5."/>
      <w:lvlJc w:val="left"/>
      <w:pPr>
        <w:ind w:left="4942" w:hanging="360"/>
      </w:pPr>
    </w:lvl>
    <w:lvl w:ilvl="5" w:tplc="0402001B" w:tentative="1">
      <w:start w:val="1"/>
      <w:numFmt w:val="lowerRoman"/>
      <w:lvlText w:val="%6."/>
      <w:lvlJc w:val="right"/>
      <w:pPr>
        <w:ind w:left="5662" w:hanging="180"/>
      </w:pPr>
    </w:lvl>
    <w:lvl w:ilvl="6" w:tplc="0402000F" w:tentative="1">
      <w:start w:val="1"/>
      <w:numFmt w:val="decimal"/>
      <w:lvlText w:val="%7."/>
      <w:lvlJc w:val="left"/>
      <w:pPr>
        <w:ind w:left="6382" w:hanging="360"/>
      </w:pPr>
    </w:lvl>
    <w:lvl w:ilvl="7" w:tplc="04020019" w:tentative="1">
      <w:start w:val="1"/>
      <w:numFmt w:val="lowerLetter"/>
      <w:lvlText w:val="%8."/>
      <w:lvlJc w:val="left"/>
      <w:pPr>
        <w:ind w:left="7102" w:hanging="360"/>
      </w:pPr>
    </w:lvl>
    <w:lvl w:ilvl="8" w:tplc="0402001B" w:tentative="1">
      <w:start w:val="1"/>
      <w:numFmt w:val="lowerRoman"/>
      <w:lvlText w:val="%9."/>
      <w:lvlJc w:val="right"/>
      <w:pPr>
        <w:ind w:left="7822"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2A1DD7"/>
    <w:multiLevelType w:val="hybridMultilevel"/>
    <w:tmpl w:val="E08AB98C"/>
    <w:lvl w:ilvl="0" w:tplc="E85A4758">
      <w:start w:val="1"/>
      <w:numFmt w:val="bullet"/>
      <w:lvlText w:val="-"/>
      <w:lvlJc w:val="left"/>
      <w:pPr>
        <w:ind w:left="1440" w:hanging="360"/>
      </w:pPr>
      <w:rPr>
        <w:rFonts w:ascii="Times New Roman" w:eastAsiaTheme="minorHAns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96767B3"/>
    <w:multiLevelType w:val="hybridMultilevel"/>
    <w:tmpl w:val="B8201C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5" w15:restartNumberingAfterBreak="0">
    <w:nsid w:val="161B35F5"/>
    <w:multiLevelType w:val="hybridMultilevel"/>
    <w:tmpl w:val="7E784016"/>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16EC1894"/>
    <w:multiLevelType w:val="hybridMultilevel"/>
    <w:tmpl w:val="56FC9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16F727F5"/>
    <w:multiLevelType w:val="hybridMultilevel"/>
    <w:tmpl w:val="7EF642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A747760"/>
    <w:multiLevelType w:val="hybridMultilevel"/>
    <w:tmpl w:val="C3C4BAEA"/>
    <w:lvl w:ilvl="0" w:tplc="0402000D">
      <w:start w:val="1"/>
      <w:numFmt w:val="bullet"/>
      <w:lvlText w:val=""/>
      <w:lvlJc w:val="left"/>
      <w:pPr>
        <w:ind w:left="1068" w:hanging="360"/>
      </w:pPr>
      <w:rPr>
        <w:rFonts w:ascii="Wingdings" w:hAnsi="Wingdings"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9" w15:restartNumberingAfterBreak="0">
    <w:nsid w:val="1B59697F"/>
    <w:multiLevelType w:val="hybridMultilevel"/>
    <w:tmpl w:val="816C9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4CD07CE"/>
    <w:multiLevelType w:val="hybridMultilevel"/>
    <w:tmpl w:val="D43822EE"/>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1" w15:restartNumberingAfterBreak="0">
    <w:nsid w:val="28115748"/>
    <w:multiLevelType w:val="hybridMultilevel"/>
    <w:tmpl w:val="135AD960"/>
    <w:lvl w:ilvl="0" w:tplc="59C4080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9067A36"/>
    <w:multiLevelType w:val="hybridMultilevel"/>
    <w:tmpl w:val="E46C8630"/>
    <w:lvl w:ilvl="0" w:tplc="26C82CC4">
      <w:start w:val="1"/>
      <w:numFmt w:val="bullet"/>
      <w:lvlText w:val="-"/>
      <w:lvlJc w:val="left"/>
      <w:pPr>
        <w:ind w:left="927" w:hanging="360"/>
      </w:pPr>
      <w:rPr>
        <w:rFonts w:ascii="Times New Roman" w:eastAsiaTheme="minorHAns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290C7701"/>
    <w:multiLevelType w:val="hybridMultilevel"/>
    <w:tmpl w:val="46B062A8"/>
    <w:lvl w:ilvl="0" w:tplc="04020009">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4" w15:restartNumberingAfterBreak="0">
    <w:nsid w:val="2CBE3959"/>
    <w:multiLevelType w:val="hybridMultilevel"/>
    <w:tmpl w:val="8836FB7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6" w15:restartNumberingAfterBreak="0">
    <w:nsid w:val="2F72720C"/>
    <w:multiLevelType w:val="hybridMultilevel"/>
    <w:tmpl w:val="0C7896AC"/>
    <w:lvl w:ilvl="0" w:tplc="DB70FD20">
      <w:numFmt w:val="bullet"/>
      <w:lvlText w:val="•"/>
      <w:lvlJc w:val="left"/>
      <w:pPr>
        <w:ind w:left="1146" w:hanging="360"/>
      </w:pPr>
      <w:rPr>
        <w:rFonts w:ascii="Times New Roman" w:eastAsia="Calibri"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7" w15:restartNumberingAfterBreak="0">
    <w:nsid w:val="33A75803"/>
    <w:multiLevelType w:val="hybridMultilevel"/>
    <w:tmpl w:val="6792AD04"/>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35843865"/>
    <w:multiLevelType w:val="hybridMultilevel"/>
    <w:tmpl w:val="004E09B6"/>
    <w:lvl w:ilvl="0" w:tplc="C79099D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28526F"/>
    <w:multiLevelType w:val="hybridMultilevel"/>
    <w:tmpl w:val="48BE260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AF03FD3"/>
    <w:multiLevelType w:val="hybridMultilevel"/>
    <w:tmpl w:val="833C392C"/>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21" w15:restartNumberingAfterBreak="0">
    <w:nsid w:val="3BB417E6"/>
    <w:multiLevelType w:val="hybridMultilevel"/>
    <w:tmpl w:val="079EA44E"/>
    <w:lvl w:ilvl="0" w:tplc="DB70FD2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3" w15:restartNumberingAfterBreak="0">
    <w:nsid w:val="3F096CFE"/>
    <w:multiLevelType w:val="hybridMultilevel"/>
    <w:tmpl w:val="02643708"/>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4"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27" w15:restartNumberingAfterBreak="0">
    <w:nsid w:val="51113D56"/>
    <w:multiLevelType w:val="hybridMultilevel"/>
    <w:tmpl w:val="7304F93C"/>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28"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3604F4A"/>
    <w:multiLevelType w:val="hybridMultilevel"/>
    <w:tmpl w:val="4C68A39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0" w15:restartNumberingAfterBreak="0">
    <w:nsid w:val="562F01DA"/>
    <w:multiLevelType w:val="hybridMultilevel"/>
    <w:tmpl w:val="8ECCA4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2"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5F66AF9"/>
    <w:multiLevelType w:val="hybridMultilevel"/>
    <w:tmpl w:val="77EC3D46"/>
    <w:lvl w:ilvl="0" w:tplc="4C6AF2F6">
      <w:start w:val="1"/>
      <w:numFmt w:val="decimal"/>
      <w:lvlText w:val="%1."/>
      <w:lvlJc w:val="left"/>
      <w:pPr>
        <w:ind w:left="1110" w:hanging="360"/>
      </w:pPr>
      <w:rPr>
        <w:rFonts w:eastAsia="Batang" w:hint="default"/>
      </w:rPr>
    </w:lvl>
    <w:lvl w:ilvl="1" w:tplc="04020019" w:tentative="1">
      <w:start w:val="1"/>
      <w:numFmt w:val="lowerLetter"/>
      <w:lvlText w:val="%2."/>
      <w:lvlJc w:val="left"/>
      <w:pPr>
        <w:ind w:left="1830" w:hanging="360"/>
      </w:pPr>
    </w:lvl>
    <w:lvl w:ilvl="2" w:tplc="0402001B" w:tentative="1">
      <w:start w:val="1"/>
      <w:numFmt w:val="lowerRoman"/>
      <w:lvlText w:val="%3."/>
      <w:lvlJc w:val="right"/>
      <w:pPr>
        <w:ind w:left="2550" w:hanging="180"/>
      </w:pPr>
    </w:lvl>
    <w:lvl w:ilvl="3" w:tplc="0402000F" w:tentative="1">
      <w:start w:val="1"/>
      <w:numFmt w:val="decimal"/>
      <w:lvlText w:val="%4."/>
      <w:lvlJc w:val="left"/>
      <w:pPr>
        <w:ind w:left="3270" w:hanging="360"/>
      </w:pPr>
    </w:lvl>
    <w:lvl w:ilvl="4" w:tplc="04020019" w:tentative="1">
      <w:start w:val="1"/>
      <w:numFmt w:val="lowerLetter"/>
      <w:lvlText w:val="%5."/>
      <w:lvlJc w:val="left"/>
      <w:pPr>
        <w:ind w:left="3990" w:hanging="360"/>
      </w:pPr>
    </w:lvl>
    <w:lvl w:ilvl="5" w:tplc="0402001B" w:tentative="1">
      <w:start w:val="1"/>
      <w:numFmt w:val="lowerRoman"/>
      <w:lvlText w:val="%6."/>
      <w:lvlJc w:val="right"/>
      <w:pPr>
        <w:ind w:left="4710" w:hanging="180"/>
      </w:pPr>
    </w:lvl>
    <w:lvl w:ilvl="6" w:tplc="0402000F" w:tentative="1">
      <w:start w:val="1"/>
      <w:numFmt w:val="decimal"/>
      <w:lvlText w:val="%7."/>
      <w:lvlJc w:val="left"/>
      <w:pPr>
        <w:ind w:left="5430" w:hanging="360"/>
      </w:pPr>
    </w:lvl>
    <w:lvl w:ilvl="7" w:tplc="04020019" w:tentative="1">
      <w:start w:val="1"/>
      <w:numFmt w:val="lowerLetter"/>
      <w:lvlText w:val="%8."/>
      <w:lvlJc w:val="left"/>
      <w:pPr>
        <w:ind w:left="6150" w:hanging="360"/>
      </w:pPr>
    </w:lvl>
    <w:lvl w:ilvl="8" w:tplc="0402001B" w:tentative="1">
      <w:start w:val="1"/>
      <w:numFmt w:val="lowerRoman"/>
      <w:lvlText w:val="%9."/>
      <w:lvlJc w:val="right"/>
      <w:pPr>
        <w:ind w:left="6870" w:hanging="180"/>
      </w:pPr>
    </w:lvl>
  </w:abstractNum>
  <w:abstractNum w:abstractNumId="34" w15:restartNumberingAfterBreak="0">
    <w:nsid w:val="68C8072F"/>
    <w:multiLevelType w:val="hybridMultilevel"/>
    <w:tmpl w:val="2AAEC654"/>
    <w:lvl w:ilvl="0" w:tplc="40623D7E">
      <w:start w:val="1"/>
      <w:numFmt w:val="bullet"/>
      <w:lvlText w:val=""/>
      <w:lvlJc w:val="left"/>
      <w:pPr>
        <w:ind w:left="1065" w:hanging="360"/>
      </w:pPr>
      <w:rPr>
        <w:rFonts w:ascii="Wingdings" w:hAnsi="Wingdings" w:hint="default"/>
        <w:color w:val="auto"/>
      </w:rPr>
    </w:lvl>
    <w:lvl w:ilvl="1" w:tplc="04020003">
      <w:start w:val="1"/>
      <w:numFmt w:val="bullet"/>
      <w:lvlText w:val="o"/>
      <w:lvlJc w:val="left"/>
      <w:pPr>
        <w:ind w:left="1785" w:hanging="360"/>
      </w:pPr>
      <w:rPr>
        <w:rFonts w:ascii="Courier New" w:hAnsi="Courier New" w:cs="Courier New" w:hint="default"/>
      </w:rPr>
    </w:lvl>
    <w:lvl w:ilvl="2" w:tplc="04020005">
      <w:start w:val="1"/>
      <w:numFmt w:val="bullet"/>
      <w:lvlText w:val=""/>
      <w:lvlJc w:val="left"/>
      <w:pPr>
        <w:ind w:left="2505" w:hanging="360"/>
      </w:pPr>
      <w:rPr>
        <w:rFonts w:ascii="Wingdings" w:hAnsi="Wingdings" w:hint="default"/>
      </w:rPr>
    </w:lvl>
    <w:lvl w:ilvl="3" w:tplc="04020001">
      <w:start w:val="1"/>
      <w:numFmt w:val="bullet"/>
      <w:lvlText w:val=""/>
      <w:lvlJc w:val="left"/>
      <w:pPr>
        <w:ind w:left="3225" w:hanging="360"/>
      </w:pPr>
      <w:rPr>
        <w:rFonts w:ascii="Symbol" w:hAnsi="Symbol" w:hint="default"/>
      </w:rPr>
    </w:lvl>
    <w:lvl w:ilvl="4" w:tplc="04020003">
      <w:start w:val="1"/>
      <w:numFmt w:val="bullet"/>
      <w:lvlText w:val="o"/>
      <w:lvlJc w:val="left"/>
      <w:pPr>
        <w:ind w:left="3945" w:hanging="360"/>
      </w:pPr>
      <w:rPr>
        <w:rFonts w:ascii="Courier New" w:hAnsi="Courier New" w:cs="Courier New" w:hint="default"/>
      </w:rPr>
    </w:lvl>
    <w:lvl w:ilvl="5" w:tplc="04020005">
      <w:start w:val="1"/>
      <w:numFmt w:val="bullet"/>
      <w:lvlText w:val=""/>
      <w:lvlJc w:val="left"/>
      <w:pPr>
        <w:ind w:left="4665" w:hanging="360"/>
      </w:pPr>
      <w:rPr>
        <w:rFonts w:ascii="Wingdings" w:hAnsi="Wingdings" w:hint="default"/>
      </w:rPr>
    </w:lvl>
    <w:lvl w:ilvl="6" w:tplc="04020001">
      <w:start w:val="1"/>
      <w:numFmt w:val="bullet"/>
      <w:lvlText w:val=""/>
      <w:lvlJc w:val="left"/>
      <w:pPr>
        <w:ind w:left="5385" w:hanging="360"/>
      </w:pPr>
      <w:rPr>
        <w:rFonts w:ascii="Symbol" w:hAnsi="Symbol" w:hint="default"/>
      </w:rPr>
    </w:lvl>
    <w:lvl w:ilvl="7" w:tplc="04020003">
      <w:start w:val="1"/>
      <w:numFmt w:val="bullet"/>
      <w:lvlText w:val="o"/>
      <w:lvlJc w:val="left"/>
      <w:pPr>
        <w:ind w:left="6105" w:hanging="360"/>
      </w:pPr>
      <w:rPr>
        <w:rFonts w:ascii="Courier New" w:hAnsi="Courier New" w:cs="Courier New" w:hint="default"/>
      </w:rPr>
    </w:lvl>
    <w:lvl w:ilvl="8" w:tplc="04020005">
      <w:start w:val="1"/>
      <w:numFmt w:val="bullet"/>
      <w:lvlText w:val=""/>
      <w:lvlJc w:val="left"/>
      <w:pPr>
        <w:ind w:left="6825" w:hanging="360"/>
      </w:pPr>
      <w:rPr>
        <w:rFonts w:ascii="Wingdings" w:hAnsi="Wingdings" w:hint="default"/>
      </w:rPr>
    </w:lvl>
  </w:abstractNum>
  <w:abstractNum w:abstractNumId="35" w15:restartNumberingAfterBreak="0">
    <w:nsid w:val="6A1C0DCD"/>
    <w:multiLevelType w:val="hybridMultilevel"/>
    <w:tmpl w:val="5FE8B754"/>
    <w:lvl w:ilvl="0" w:tplc="2A44C52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6EF04B87"/>
    <w:multiLevelType w:val="hybridMultilevel"/>
    <w:tmpl w:val="7CBEF2D4"/>
    <w:lvl w:ilvl="0" w:tplc="987680FA">
      <w:numFmt w:val="bullet"/>
      <w:lvlText w:val="-"/>
      <w:lvlJc w:val="left"/>
      <w:pPr>
        <w:ind w:left="1068" w:hanging="360"/>
      </w:pPr>
      <w:rPr>
        <w:rFonts w:ascii="Calibri" w:eastAsia="Calibr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4EB27DA"/>
    <w:multiLevelType w:val="hybridMultilevel"/>
    <w:tmpl w:val="BF18A980"/>
    <w:lvl w:ilvl="0" w:tplc="04020009">
      <w:start w:val="1"/>
      <w:numFmt w:val="bullet"/>
      <w:lvlText w:val=""/>
      <w:lvlJc w:val="left"/>
      <w:pPr>
        <w:ind w:left="3336" w:hanging="360"/>
      </w:pPr>
      <w:rPr>
        <w:rFonts w:ascii="Wingdings" w:hAnsi="Wingdings" w:hint="default"/>
      </w:rPr>
    </w:lvl>
    <w:lvl w:ilvl="1" w:tplc="04090003">
      <w:start w:val="1"/>
      <w:numFmt w:val="bullet"/>
      <w:lvlText w:val="o"/>
      <w:lvlJc w:val="left"/>
      <w:pPr>
        <w:ind w:left="4056" w:hanging="360"/>
      </w:pPr>
      <w:rPr>
        <w:rFonts w:ascii="Courier New" w:hAnsi="Courier New" w:cs="Courier New" w:hint="default"/>
      </w:rPr>
    </w:lvl>
    <w:lvl w:ilvl="2" w:tplc="04090005">
      <w:start w:val="1"/>
      <w:numFmt w:val="bullet"/>
      <w:lvlText w:val=""/>
      <w:lvlJc w:val="left"/>
      <w:pPr>
        <w:ind w:left="4776" w:hanging="360"/>
      </w:pPr>
      <w:rPr>
        <w:rFonts w:ascii="Wingdings" w:hAnsi="Wingdings" w:hint="default"/>
      </w:rPr>
    </w:lvl>
    <w:lvl w:ilvl="3" w:tplc="04090001">
      <w:start w:val="1"/>
      <w:numFmt w:val="bullet"/>
      <w:lvlText w:val=""/>
      <w:lvlJc w:val="left"/>
      <w:pPr>
        <w:ind w:left="5496" w:hanging="360"/>
      </w:pPr>
      <w:rPr>
        <w:rFonts w:ascii="Symbol" w:hAnsi="Symbol" w:hint="default"/>
      </w:rPr>
    </w:lvl>
    <w:lvl w:ilvl="4" w:tplc="04090003">
      <w:start w:val="1"/>
      <w:numFmt w:val="bullet"/>
      <w:lvlText w:val="o"/>
      <w:lvlJc w:val="left"/>
      <w:pPr>
        <w:ind w:left="6216" w:hanging="360"/>
      </w:pPr>
      <w:rPr>
        <w:rFonts w:ascii="Courier New" w:hAnsi="Courier New" w:cs="Courier New" w:hint="default"/>
      </w:rPr>
    </w:lvl>
    <w:lvl w:ilvl="5" w:tplc="04090005">
      <w:start w:val="1"/>
      <w:numFmt w:val="bullet"/>
      <w:lvlText w:val=""/>
      <w:lvlJc w:val="left"/>
      <w:pPr>
        <w:ind w:left="6936" w:hanging="360"/>
      </w:pPr>
      <w:rPr>
        <w:rFonts w:ascii="Wingdings" w:hAnsi="Wingdings" w:hint="default"/>
      </w:rPr>
    </w:lvl>
    <w:lvl w:ilvl="6" w:tplc="04090001">
      <w:start w:val="1"/>
      <w:numFmt w:val="bullet"/>
      <w:lvlText w:val=""/>
      <w:lvlJc w:val="left"/>
      <w:pPr>
        <w:ind w:left="7656" w:hanging="360"/>
      </w:pPr>
      <w:rPr>
        <w:rFonts w:ascii="Symbol" w:hAnsi="Symbol" w:hint="default"/>
      </w:rPr>
    </w:lvl>
    <w:lvl w:ilvl="7" w:tplc="04090003">
      <w:start w:val="1"/>
      <w:numFmt w:val="bullet"/>
      <w:lvlText w:val="o"/>
      <w:lvlJc w:val="left"/>
      <w:pPr>
        <w:ind w:left="8376" w:hanging="360"/>
      </w:pPr>
      <w:rPr>
        <w:rFonts w:ascii="Courier New" w:hAnsi="Courier New" w:cs="Courier New" w:hint="default"/>
      </w:rPr>
    </w:lvl>
    <w:lvl w:ilvl="8" w:tplc="04090005">
      <w:start w:val="1"/>
      <w:numFmt w:val="bullet"/>
      <w:lvlText w:val=""/>
      <w:lvlJc w:val="left"/>
      <w:pPr>
        <w:ind w:left="9096" w:hanging="360"/>
      </w:pPr>
      <w:rPr>
        <w:rFonts w:ascii="Wingdings" w:hAnsi="Wingdings" w:hint="default"/>
      </w:rPr>
    </w:lvl>
  </w:abstractNum>
  <w:abstractNum w:abstractNumId="39" w15:restartNumberingAfterBreak="0">
    <w:nsid w:val="7B1F1F6F"/>
    <w:multiLevelType w:val="hybridMultilevel"/>
    <w:tmpl w:val="52BEDAB2"/>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40" w15:restartNumberingAfterBreak="0">
    <w:nsid w:val="7DCF31EC"/>
    <w:multiLevelType w:val="hybridMultilevel"/>
    <w:tmpl w:val="4BA6851A"/>
    <w:lvl w:ilvl="0" w:tplc="04020009">
      <w:start w:val="1"/>
      <w:numFmt w:val="bullet"/>
      <w:lvlText w:val=""/>
      <w:lvlJc w:val="left"/>
      <w:pPr>
        <w:ind w:left="786" w:hanging="360"/>
      </w:pPr>
      <w:rPr>
        <w:rFonts w:ascii="Wingdings" w:hAnsi="Wingdings" w:hint="default"/>
      </w:rPr>
    </w:lvl>
    <w:lvl w:ilvl="1" w:tplc="04020003">
      <w:start w:val="1"/>
      <w:numFmt w:val="bullet"/>
      <w:lvlText w:val="o"/>
      <w:lvlJc w:val="left"/>
      <w:pPr>
        <w:ind w:left="1506" w:hanging="360"/>
      </w:pPr>
      <w:rPr>
        <w:rFonts w:ascii="Courier New" w:hAnsi="Courier New" w:cs="Courier New" w:hint="default"/>
      </w:rPr>
    </w:lvl>
    <w:lvl w:ilvl="2" w:tplc="04020005">
      <w:start w:val="1"/>
      <w:numFmt w:val="bullet"/>
      <w:lvlText w:val=""/>
      <w:lvlJc w:val="left"/>
      <w:pPr>
        <w:ind w:left="2226" w:hanging="360"/>
      </w:pPr>
      <w:rPr>
        <w:rFonts w:ascii="Wingdings" w:hAnsi="Wingdings"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41"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F4F5913"/>
    <w:multiLevelType w:val="hybridMultilevel"/>
    <w:tmpl w:val="F1A252D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4"/>
  </w:num>
  <w:num w:numId="2">
    <w:abstractNumId w:val="40"/>
  </w:num>
  <w:num w:numId="3">
    <w:abstractNumId w:val="10"/>
  </w:num>
  <w:num w:numId="4">
    <w:abstractNumId w:val="6"/>
  </w:num>
  <w:num w:numId="5">
    <w:abstractNumId w:val="23"/>
  </w:num>
  <w:num w:numId="6">
    <w:abstractNumId w:val="38"/>
  </w:num>
  <w:num w:numId="7">
    <w:abstractNumId w:val="27"/>
  </w:num>
  <w:num w:numId="8">
    <w:abstractNumId w:val="39"/>
  </w:num>
  <w:num w:numId="9">
    <w:abstractNumId w:val="20"/>
  </w:num>
  <w:num w:numId="10">
    <w:abstractNumId w:val="3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3"/>
  </w:num>
  <w:num w:numId="15">
    <w:abstractNumId w:val="18"/>
  </w:num>
  <w:num w:numId="16">
    <w:abstractNumId w:val="31"/>
  </w:num>
  <w:num w:numId="17">
    <w:abstractNumId w:val="33"/>
  </w:num>
  <w:num w:numId="18">
    <w:abstractNumId w:val="4"/>
  </w:num>
  <w:num w:numId="19">
    <w:abstractNumId w:val="10"/>
  </w:num>
  <w:num w:numId="20">
    <w:abstractNumId w:val="5"/>
  </w:num>
  <w:num w:numId="21">
    <w:abstractNumId w:val="8"/>
  </w:num>
  <w:num w:numId="22">
    <w:abstractNumId w:val="41"/>
  </w:num>
  <w:num w:numId="23">
    <w:abstractNumId w:val="22"/>
  </w:num>
  <w:num w:numId="24">
    <w:abstractNumId w:val="21"/>
  </w:num>
  <w:num w:numId="25">
    <w:abstractNumId w:val="15"/>
  </w:num>
  <w:num w:numId="26">
    <w:abstractNumId w:val="17"/>
  </w:num>
  <w:num w:numId="27">
    <w:abstractNumId w:val="16"/>
  </w:num>
  <w:num w:numId="28">
    <w:abstractNumId w:val="14"/>
  </w:num>
  <w:num w:numId="29">
    <w:abstractNumId w:val="3"/>
  </w:num>
  <w:num w:numId="30">
    <w:abstractNumId w:val="0"/>
  </w:num>
  <w:num w:numId="31">
    <w:abstractNumId w:val="25"/>
  </w:num>
  <w:num w:numId="32">
    <w:abstractNumId w:val="26"/>
  </w:num>
  <w:num w:numId="33">
    <w:abstractNumId w:val="29"/>
  </w:num>
  <w:num w:numId="34">
    <w:abstractNumId w:val="32"/>
  </w:num>
  <w:num w:numId="35">
    <w:abstractNumId w:val="37"/>
  </w:num>
  <w:num w:numId="36">
    <w:abstractNumId w:val="7"/>
  </w:num>
  <w:num w:numId="37">
    <w:abstractNumId w:val="12"/>
  </w:num>
  <w:num w:numId="38">
    <w:abstractNumId w:val="19"/>
  </w:num>
  <w:num w:numId="39">
    <w:abstractNumId w:val="2"/>
  </w:num>
  <w:num w:numId="40">
    <w:abstractNumId w:val="9"/>
  </w:num>
  <w:num w:numId="41">
    <w:abstractNumId w:val="1"/>
  </w:num>
  <w:num w:numId="42">
    <w:abstractNumId w:val="42"/>
  </w:num>
  <w:num w:numId="43">
    <w:abstractNumId w:val="30"/>
  </w:num>
  <w:num w:numId="44">
    <w:abstractNumId w:val="24"/>
  </w:num>
  <w:num w:numId="45">
    <w:abstractNumId w:val="28"/>
  </w:num>
  <w:num w:numId="46">
    <w:abstractNumId w:val="11"/>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94"/>
    <w:rsid w:val="00021D9D"/>
    <w:rsid w:val="00025E7B"/>
    <w:rsid w:val="00030F08"/>
    <w:rsid w:val="00036305"/>
    <w:rsid w:val="00044621"/>
    <w:rsid w:val="0005793B"/>
    <w:rsid w:val="0006340B"/>
    <w:rsid w:val="00091A7B"/>
    <w:rsid w:val="000937F7"/>
    <w:rsid w:val="000A5F03"/>
    <w:rsid w:val="000B2527"/>
    <w:rsid w:val="000B43CE"/>
    <w:rsid w:val="000C4DF1"/>
    <w:rsid w:val="000D7676"/>
    <w:rsid w:val="000E3359"/>
    <w:rsid w:val="000E4C27"/>
    <w:rsid w:val="00111723"/>
    <w:rsid w:val="0011480D"/>
    <w:rsid w:val="0012275E"/>
    <w:rsid w:val="00122AD4"/>
    <w:rsid w:val="001257A9"/>
    <w:rsid w:val="001257B1"/>
    <w:rsid w:val="00132E43"/>
    <w:rsid w:val="00134352"/>
    <w:rsid w:val="00143C67"/>
    <w:rsid w:val="0015019F"/>
    <w:rsid w:val="00150B69"/>
    <w:rsid w:val="00152716"/>
    <w:rsid w:val="00154020"/>
    <w:rsid w:val="00165726"/>
    <w:rsid w:val="00175874"/>
    <w:rsid w:val="00177A51"/>
    <w:rsid w:val="00183E78"/>
    <w:rsid w:val="001938CD"/>
    <w:rsid w:val="001A0BB2"/>
    <w:rsid w:val="001A155F"/>
    <w:rsid w:val="001A62E7"/>
    <w:rsid w:val="001B71D9"/>
    <w:rsid w:val="001C0DB2"/>
    <w:rsid w:val="001C5137"/>
    <w:rsid w:val="001D7F08"/>
    <w:rsid w:val="002018D7"/>
    <w:rsid w:val="002036C0"/>
    <w:rsid w:val="00205668"/>
    <w:rsid w:val="00206403"/>
    <w:rsid w:val="00221432"/>
    <w:rsid w:val="0023379F"/>
    <w:rsid w:val="00237BF5"/>
    <w:rsid w:val="002438EB"/>
    <w:rsid w:val="00246756"/>
    <w:rsid w:val="00251CD2"/>
    <w:rsid w:val="00266C28"/>
    <w:rsid w:val="0027135C"/>
    <w:rsid w:val="00274201"/>
    <w:rsid w:val="00281B05"/>
    <w:rsid w:val="002838B1"/>
    <w:rsid w:val="0028573B"/>
    <w:rsid w:val="00285BB6"/>
    <w:rsid w:val="00297BBB"/>
    <w:rsid w:val="002A2A80"/>
    <w:rsid w:val="002A7A8A"/>
    <w:rsid w:val="002D6B8A"/>
    <w:rsid w:val="00304597"/>
    <w:rsid w:val="00312B62"/>
    <w:rsid w:val="0032359A"/>
    <w:rsid w:val="003369A2"/>
    <w:rsid w:val="003800D2"/>
    <w:rsid w:val="00393703"/>
    <w:rsid w:val="003A5204"/>
    <w:rsid w:val="003A6556"/>
    <w:rsid w:val="003A75CA"/>
    <w:rsid w:val="003B381F"/>
    <w:rsid w:val="003B6917"/>
    <w:rsid w:val="003C3BBC"/>
    <w:rsid w:val="003C4A93"/>
    <w:rsid w:val="003C5C40"/>
    <w:rsid w:val="003C6FC1"/>
    <w:rsid w:val="003D3355"/>
    <w:rsid w:val="003D58EC"/>
    <w:rsid w:val="003D7443"/>
    <w:rsid w:val="00400197"/>
    <w:rsid w:val="00400A95"/>
    <w:rsid w:val="00406D5A"/>
    <w:rsid w:val="00423A1B"/>
    <w:rsid w:val="00437BE2"/>
    <w:rsid w:val="0044285B"/>
    <w:rsid w:val="0044293A"/>
    <w:rsid w:val="00447705"/>
    <w:rsid w:val="00453212"/>
    <w:rsid w:val="004635A4"/>
    <w:rsid w:val="00464A6C"/>
    <w:rsid w:val="00466566"/>
    <w:rsid w:val="00466B2D"/>
    <w:rsid w:val="0047110E"/>
    <w:rsid w:val="00473541"/>
    <w:rsid w:val="00474957"/>
    <w:rsid w:val="0048005A"/>
    <w:rsid w:val="0048344A"/>
    <w:rsid w:val="00484DD3"/>
    <w:rsid w:val="00487CCA"/>
    <w:rsid w:val="00496987"/>
    <w:rsid w:val="004A01D8"/>
    <w:rsid w:val="004B1156"/>
    <w:rsid w:val="004B4A09"/>
    <w:rsid w:val="004C5284"/>
    <w:rsid w:val="004D7985"/>
    <w:rsid w:val="004D7D09"/>
    <w:rsid w:val="004E1491"/>
    <w:rsid w:val="004E1501"/>
    <w:rsid w:val="004E46C4"/>
    <w:rsid w:val="004F34C7"/>
    <w:rsid w:val="00500DD6"/>
    <w:rsid w:val="00503A65"/>
    <w:rsid w:val="0051334B"/>
    <w:rsid w:val="00515959"/>
    <w:rsid w:val="00523D05"/>
    <w:rsid w:val="00523F66"/>
    <w:rsid w:val="00543821"/>
    <w:rsid w:val="00545C88"/>
    <w:rsid w:val="00552760"/>
    <w:rsid w:val="00557657"/>
    <w:rsid w:val="00566E20"/>
    <w:rsid w:val="00570909"/>
    <w:rsid w:val="0057607B"/>
    <w:rsid w:val="00576E21"/>
    <w:rsid w:val="005800E3"/>
    <w:rsid w:val="00586895"/>
    <w:rsid w:val="00597D82"/>
    <w:rsid w:val="005A3D43"/>
    <w:rsid w:val="005A4130"/>
    <w:rsid w:val="005A4247"/>
    <w:rsid w:val="005B2DA2"/>
    <w:rsid w:val="005D65D2"/>
    <w:rsid w:val="005E5060"/>
    <w:rsid w:val="005F1C91"/>
    <w:rsid w:val="0060055F"/>
    <w:rsid w:val="00607174"/>
    <w:rsid w:val="006166FD"/>
    <w:rsid w:val="00620E3E"/>
    <w:rsid w:val="006341C7"/>
    <w:rsid w:val="00634994"/>
    <w:rsid w:val="00643905"/>
    <w:rsid w:val="00644AB0"/>
    <w:rsid w:val="00645346"/>
    <w:rsid w:val="00651101"/>
    <w:rsid w:val="0065742D"/>
    <w:rsid w:val="006646D4"/>
    <w:rsid w:val="00673F00"/>
    <w:rsid w:val="00685C99"/>
    <w:rsid w:val="006A0DD7"/>
    <w:rsid w:val="006A1470"/>
    <w:rsid w:val="006B0C63"/>
    <w:rsid w:val="006B2D3F"/>
    <w:rsid w:val="006B4247"/>
    <w:rsid w:val="006C295F"/>
    <w:rsid w:val="006C3C8B"/>
    <w:rsid w:val="006E04DC"/>
    <w:rsid w:val="006E1766"/>
    <w:rsid w:val="006E1FF8"/>
    <w:rsid w:val="00704AE0"/>
    <w:rsid w:val="007059E0"/>
    <w:rsid w:val="00730362"/>
    <w:rsid w:val="00754B8D"/>
    <w:rsid w:val="00755C6C"/>
    <w:rsid w:val="00761364"/>
    <w:rsid w:val="0076440A"/>
    <w:rsid w:val="007879EC"/>
    <w:rsid w:val="00794DB6"/>
    <w:rsid w:val="007973A3"/>
    <w:rsid w:val="007B05F6"/>
    <w:rsid w:val="007B26E1"/>
    <w:rsid w:val="007B28D8"/>
    <w:rsid w:val="007C3B70"/>
    <w:rsid w:val="007D0489"/>
    <w:rsid w:val="007F37A5"/>
    <w:rsid w:val="007F62C2"/>
    <w:rsid w:val="00804449"/>
    <w:rsid w:val="0081046E"/>
    <w:rsid w:val="00815092"/>
    <w:rsid w:val="008167D8"/>
    <w:rsid w:val="00820FA6"/>
    <w:rsid w:val="0083707B"/>
    <w:rsid w:val="00840DEB"/>
    <w:rsid w:val="0085582F"/>
    <w:rsid w:val="008563E9"/>
    <w:rsid w:val="0086639F"/>
    <w:rsid w:val="00867888"/>
    <w:rsid w:val="008702F8"/>
    <w:rsid w:val="00870A92"/>
    <w:rsid w:val="00877D72"/>
    <w:rsid w:val="00885722"/>
    <w:rsid w:val="0088685C"/>
    <w:rsid w:val="00891043"/>
    <w:rsid w:val="008941D1"/>
    <w:rsid w:val="00895A6A"/>
    <w:rsid w:val="00897EF1"/>
    <w:rsid w:val="008A2061"/>
    <w:rsid w:val="008A501B"/>
    <w:rsid w:val="008A5A19"/>
    <w:rsid w:val="008B1053"/>
    <w:rsid w:val="008B651E"/>
    <w:rsid w:val="008C4AD2"/>
    <w:rsid w:val="008D5C1A"/>
    <w:rsid w:val="008D7DFB"/>
    <w:rsid w:val="008E1620"/>
    <w:rsid w:val="008F03E4"/>
    <w:rsid w:val="008F1F58"/>
    <w:rsid w:val="009026DD"/>
    <w:rsid w:val="00907528"/>
    <w:rsid w:val="009233DF"/>
    <w:rsid w:val="00932BDC"/>
    <w:rsid w:val="0093768B"/>
    <w:rsid w:val="0093784A"/>
    <w:rsid w:val="009448F9"/>
    <w:rsid w:val="00974377"/>
    <w:rsid w:val="00977077"/>
    <w:rsid w:val="00985A1D"/>
    <w:rsid w:val="009970DC"/>
    <w:rsid w:val="009A6C7C"/>
    <w:rsid w:val="009B1E3C"/>
    <w:rsid w:val="009B3A69"/>
    <w:rsid w:val="009B7F2C"/>
    <w:rsid w:val="009C5608"/>
    <w:rsid w:val="009C76CA"/>
    <w:rsid w:val="009D2DEC"/>
    <w:rsid w:val="009D7C7A"/>
    <w:rsid w:val="009F2628"/>
    <w:rsid w:val="00A04A04"/>
    <w:rsid w:val="00A117B7"/>
    <w:rsid w:val="00A14BE7"/>
    <w:rsid w:val="00A1627A"/>
    <w:rsid w:val="00A37AE7"/>
    <w:rsid w:val="00A41E63"/>
    <w:rsid w:val="00A542CB"/>
    <w:rsid w:val="00A6713C"/>
    <w:rsid w:val="00A9511E"/>
    <w:rsid w:val="00AA2D69"/>
    <w:rsid w:val="00AA5D8E"/>
    <w:rsid w:val="00AA617E"/>
    <w:rsid w:val="00AB1339"/>
    <w:rsid w:val="00AB3CB6"/>
    <w:rsid w:val="00AB65E9"/>
    <w:rsid w:val="00AC24B0"/>
    <w:rsid w:val="00AD20FF"/>
    <w:rsid w:val="00AE6EA9"/>
    <w:rsid w:val="00B046AB"/>
    <w:rsid w:val="00B1781D"/>
    <w:rsid w:val="00B20862"/>
    <w:rsid w:val="00B2129D"/>
    <w:rsid w:val="00B21303"/>
    <w:rsid w:val="00B21CAC"/>
    <w:rsid w:val="00B274EC"/>
    <w:rsid w:val="00B42DE0"/>
    <w:rsid w:val="00B45479"/>
    <w:rsid w:val="00B46623"/>
    <w:rsid w:val="00B53F4F"/>
    <w:rsid w:val="00B54809"/>
    <w:rsid w:val="00B71992"/>
    <w:rsid w:val="00B83171"/>
    <w:rsid w:val="00B84BB7"/>
    <w:rsid w:val="00B86954"/>
    <w:rsid w:val="00B9344B"/>
    <w:rsid w:val="00B9578A"/>
    <w:rsid w:val="00B96A2F"/>
    <w:rsid w:val="00BC0999"/>
    <w:rsid w:val="00BC1016"/>
    <w:rsid w:val="00BC3069"/>
    <w:rsid w:val="00BD0A26"/>
    <w:rsid w:val="00BE561E"/>
    <w:rsid w:val="00BF71B1"/>
    <w:rsid w:val="00C03988"/>
    <w:rsid w:val="00C03D97"/>
    <w:rsid w:val="00C233D6"/>
    <w:rsid w:val="00C3792F"/>
    <w:rsid w:val="00C43043"/>
    <w:rsid w:val="00C4741B"/>
    <w:rsid w:val="00C5243F"/>
    <w:rsid w:val="00C6222F"/>
    <w:rsid w:val="00C64F77"/>
    <w:rsid w:val="00C65B2A"/>
    <w:rsid w:val="00C74CEE"/>
    <w:rsid w:val="00C802CE"/>
    <w:rsid w:val="00C92E97"/>
    <w:rsid w:val="00CB3EF8"/>
    <w:rsid w:val="00CC4C66"/>
    <w:rsid w:val="00CD14C6"/>
    <w:rsid w:val="00CD50F7"/>
    <w:rsid w:val="00D01D82"/>
    <w:rsid w:val="00D021A9"/>
    <w:rsid w:val="00D05A56"/>
    <w:rsid w:val="00D10FF9"/>
    <w:rsid w:val="00D12D18"/>
    <w:rsid w:val="00D72C88"/>
    <w:rsid w:val="00D96729"/>
    <w:rsid w:val="00DB047E"/>
    <w:rsid w:val="00DB258D"/>
    <w:rsid w:val="00DB269E"/>
    <w:rsid w:val="00DC1B19"/>
    <w:rsid w:val="00DC4888"/>
    <w:rsid w:val="00DD47D3"/>
    <w:rsid w:val="00DD5B36"/>
    <w:rsid w:val="00DE66B6"/>
    <w:rsid w:val="00DF03A6"/>
    <w:rsid w:val="00E04F8E"/>
    <w:rsid w:val="00E11F76"/>
    <w:rsid w:val="00E1324C"/>
    <w:rsid w:val="00E30400"/>
    <w:rsid w:val="00E3619F"/>
    <w:rsid w:val="00E4120C"/>
    <w:rsid w:val="00E706D4"/>
    <w:rsid w:val="00E76FDB"/>
    <w:rsid w:val="00E96836"/>
    <w:rsid w:val="00EB7239"/>
    <w:rsid w:val="00EC4FBD"/>
    <w:rsid w:val="00ED4E17"/>
    <w:rsid w:val="00ED64C0"/>
    <w:rsid w:val="00ED67DC"/>
    <w:rsid w:val="00ED6A08"/>
    <w:rsid w:val="00EF2037"/>
    <w:rsid w:val="00EF2717"/>
    <w:rsid w:val="00F3548F"/>
    <w:rsid w:val="00F435F5"/>
    <w:rsid w:val="00F45006"/>
    <w:rsid w:val="00F477C2"/>
    <w:rsid w:val="00F500A6"/>
    <w:rsid w:val="00F570CC"/>
    <w:rsid w:val="00F61929"/>
    <w:rsid w:val="00F6360A"/>
    <w:rsid w:val="00F645AD"/>
    <w:rsid w:val="00F706BC"/>
    <w:rsid w:val="00F7776F"/>
    <w:rsid w:val="00F963F0"/>
    <w:rsid w:val="00FB19EB"/>
    <w:rsid w:val="00FB45DC"/>
    <w:rsid w:val="00FB7842"/>
    <w:rsid w:val="00FC7FB7"/>
    <w:rsid w:val="00FD761D"/>
    <w:rsid w:val="00FE58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EC38F"/>
  <w15:chartTrackingRefBased/>
  <w15:docId w15:val="{0E9353E5-7233-4B17-9C2A-78038088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rsid w:val="00205668"/>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205668"/>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uiPriority w:val="99"/>
    <w:rsid w:val="00205668"/>
    <w:rPr>
      <w:vertAlign w:val="superscript"/>
    </w:rPr>
  </w:style>
  <w:style w:type="character" w:styleId="CommentReference">
    <w:name w:val="annotation reference"/>
    <w:basedOn w:val="DefaultParagraphFont"/>
    <w:uiPriority w:val="99"/>
    <w:semiHidden/>
    <w:unhideWhenUsed/>
    <w:rsid w:val="00C5243F"/>
    <w:rPr>
      <w:sz w:val="16"/>
      <w:szCs w:val="16"/>
    </w:rPr>
  </w:style>
  <w:style w:type="paragraph" w:styleId="CommentText">
    <w:name w:val="annotation text"/>
    <w:basedOn w:val="Normal"/>
    <w:link w:val="CommentTextChar"/>
    <w:uiPriority w:val="99"/>
    <w:semiHidden/>
    <w:unhideWhenUsed/>
    <w:rsid w:val="00C5243F"/>
    <w:pPr>
      <w:spacing w:line="240" w:lineRule="auto"/>
    </w:pPr>
    <w:rPr>
      <w:sz w:val="20"/>
      <w:szCs w:val="20"/>
    </w:rPr>
  </w:style>
  <w:style w:type="character" w:customStyle="1" w:styleId="CommentTextChar">
    <w:name w:val="Comment Text Char"/>
    <w:basedOn w:val="DefaultParagraphFont"/>
    <w:link w:val="CommentText"/>
    <w:uiPriority w:val="99"/>
    <w:semiHidden/>
    <w:rsid w:val="00C5243F"/>
    <w:rPr>
      <w:sz w:val="20"/>
      <w:szCs w:val="20"/>
    </w:rPr>
  </w:style>
  <w:style w:type="paragraph" w:styleId="CommentSubject">
    <w:name w:val="annotation subject"/>
    <w:basedOn w:val="CommentText"/>
    <w:next w:val="CommentText"/>
    <w:link w:val="CommentSubjectChar"/>
    <w:uiPriority w:val="99"/>
    <w:semiHidden/>
    <w:unhideWhenUsed/>
    <w:rsid w:val="00C5243F"/>
    <w:rPr>
      <w:b/>
      <w:bCs/>
    </w:rPr>
  </w:style>
  <w:style w:type="character" w:customStyle="1" w:styleId="CommentSubjectChar">
    <w:name w:val="Comment Subject Char"/>
    <w:basedOn w:val="CommentTextChar"/>
    <w:link w:val="CommentSubject"/>
    <w:uiPriority w:val="99"/>
    <w:semiHidden/>
    <w:rsid w:val="00C5243F"/>
    <w:rPr>
      <w:b/>
      <w:bCs/>
      <w:sz w:val="20"/>
      <w:szCs w:val="20"/>
    </w:rPr>
  </w:style>
  <w:style w:type="paragraph" w:styleId="BalloonText">
    <w:name w:val="Balloon Text"/>
    <w:basedOn w:val="Normal"/>
    <w:link w:val="BalloonTextChar"/>
    <w:uiPriority w:val="99"/>
    <w:semiHidden/>
    <w:unhideWhenUsed/>
    <w:rsid w:val="00C524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4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1549</TotalTime>
  <Pages>5</Pages>
  <Words>2990</Words>
  <Characters>17044</Characters>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2021-08-11T08:52:00Z</cp:lastPrinted>
  <dcterms:created xsi:type="dcterms:W3CDTF">2020-08-12T07:27:00Z</dcterms:created>
  <dcterms:modified xsi:type="dcterms:W3CDTF">2023-03-23T09:00:00Z</dcterms:modified>
</cp:coreProperties>
</file>